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22B8177" w14:textId="6E32F35E" w:rsidR="004C76CE" w:rsidRPr="00976438" w:rsidRDefault="008C7897" w:rsidP="005100BA">
      <w:pPr>
        <w:pStyle w:val="Tekstpodstawowy"/>
        <w:spacing w:line="276" w:lineRule="auto"/>
        <w:jc w:val="center"/>
        <w:rPr>
          <w:rFonts w:ascii="Arial" w:hAnsi="Arial" w:cs="Arial"/>
          <w:b/>
          <w:sz w:val="32"/>
          <w:szCs w:val="32"/>
        </w:rPr>
      </w:pPr>
      <w:r>
        <w:rPr>
          <w:rFonts w:ascii="Arial" w:hAnsi="Arial" w:cs="Arial"/>
          <w:b/>
          <w:sz w:val="32"/>
          <w:szCs w:val="32"/>
        </w:rPr>
        <w:t>OPIS PRZEDMIOTU ZAMÓWIENIA</w:t>
      </w:r>
    </w:p>
    <w:p w14:paraId="528937BF" w14:textId="4131E740" w:rsidR="008F3B01" w:rsidRPr="008C7897" w:rsidRDefault="00976438" w:rsidP="001256C2">
      <w:pPr>
        <w:pStyle w:val="Tekstpodstawowy"/>
        <w:spacing w:line="276" w:lineRule="auto"/>
        <w:jc w:val="center"/>
        <w:rPr>
          <w:rFonts w:ascii="Arial" w:hAnsi="Arial" w:cs="Arial"/>
          <w:b/>
          <w:bCs/>
          <w:i/>
          <w:iCs/>
        </w:rPr>
      </w:pPr>
      <w:r w:rsidRPr="008C7897">
        <w:rPr>
          <w:rFonts w:ascii="Arial" w:hAnsi="Arial" w:cs="Arial"/>
          <w:b/>
          <w:bCs/>
          <w:i/>
          <w:iCs/>
        </w:rPr>
        <w:t xml:space="preserve">do </w:t>
      </w:r>
      <w:r w:rsidR="00E94668">
        <w:rPr>
          <w:rFonts w:ascii="Arial" w:hAnsi="Arial" w:cs="Arial"/>
          <w:b/>
          <w:bCs/>
          <w:i/>
          <w:iCs/>
        </w:rPr>
        <w:t>o</w:t>
      </w:r>
      <w:r w:rsidR="005100BA" w:rsidRPr="008C7897">
        <w:rPr>
          <w:rFonts w:ascii="Arial" w:hAnsi="Arial" w:cs="Arial"/>
          <w:b/>
          <w:bCs/>
          <w:i/>
          <w:iCs/>
        </w:rPr>
        <w:t>pracowani</w:t>
      </w:r>
      <w:r w:rsidRPr="008C7897">
        <w:rPr>
          <w:rFonts w:ascii="Arial" w:hAnsi="Arial" w:cs="Arial"/>
          <w:b/>
          <w:bCs/>
          <w:i/>
          <w:iCs/>
        </w:rPr>
        <w:t>a</w:t>
      </w:r>
      <w:r w:rsidR="005100BA" w:rsidRPr="008C7897">
        <w:rPr>
          <w:rFonts w:ascii="Arial" w:hAnsi="Arial" w:cs="Arial"/>
          <w:b/>
          <w:bCs/>
          <w:i/>
          <w:iCs/>
        </w:rPr>
        <w:t xml:space="preserve"> ekspertyzy technicznej </w:t>
      </w:r>
      <w:r w:rsidR="00206B88" w:rsidRPr="008C7897">
        <w:rPr>
          <w:rFonts w:ascii="Arial" w:hAnsi="Arial" w:cs="Arial"/>
          <w:b/>
          <w:bCs/>
          <w:i/>
          <w:iCs/>
        </w:rPr>
        <w:t xml:space="preserve">mostu </w:t>
      </w:r>
      <w:r w:rsidRPr="008C7897">
        <w:rPr>
          <w:rFonts w:ascii="Arial" w:hAnsi="Arial" w:cs="Arial"/>
          <w:b/>
          <w:bCs/>
          <w:i/>
          <w:iCs/>
        </w:rPr>
        <w:t xml:space="preserve">Lwowskiego </w:t>
      </w:r>
      <w:r w:rsidR="001256C2" w:rsidRPr="008C7897">
        <w:rPr>
          <w:rFonts w:ascii="Arial" w:hAnsi="Arial" w:cs="Arial"/>
          <w:b/>
          <w:bCs/>
          <w:i/>
          <w:iCs/>
        </w:rPr>
        <w:t xml:space="preserve">w ciągu ul. </w:t>
      </w:r>
      <w:r w:rsidR="00B23E1D" w:rsidRPr="008C7897">
        <w:rPr>
          <w:rFonts w:ascii="Arial" w:hAnsi="Arial" w:cs="Arial"/>
          <w:b/>
          <w:bCs/>
          <w:i/>
          <w:iCs/>
        </w:rPr>
        <w:t>Lwowskiej</w:t>
      </w:r>
    </w:p>
    <w:p w14:paraId="0A07BE44" w14:textId="29A848E0" w:rsidR="00976438" w:rsidRPr="006120A3" w:rsidRDefault="00976438" w:rsidP="001256C2">
      <w:pPr>
        <w:pStyle w:val="Tekstpodstawowy"/>
        <w:spacing w:line="276" w:lineRule="auto"/>
        <w:jc w:val="center"/>
        <w:rPr>
          <w:rFonts w:ascii="Arial" w:hAnsi="Arial" w:cs="Arial"/>
          <w:b/>
          <w:bCs/>
          <w:i/>
          <w:iCs/>
          <w:sz w:val="22"/>
          <w:szCs w:val="22"/>
        </w:rPr>
      </w:pPr>
      <w:r w:rsidRPr="00976438">
        <w:rPr>
          <w:rFonts w:ascii="Arial" w:hAnsi="Arial" w:cs="Arial"/>
          <w:b/>
          <w:bCs/>
          <w:i/>
          <w:iCs/>
          <w:noProof/>
          <w:sz w:val="22"/>
          <w:szCs w:val="22"/>
        </w:rPr>
        <w:drawing>
          <wp:inline distT="0" distB="0" distL="0" distR="0" wp14:anchorId="3800728C" wp14:editId="2AF3509B">
            <wp:extent cx="4857750" cy="3054364"/>
            <wp:effectExtent l="19050" t="19050" r="19050" b="12700"/>
            <wp:docPr id="1833728288" name="Obraz 1" descr="Obraz zawierający na wolnym powietrzu, trawa, niebo, drzew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728288" name="Obraz 1" descr="Obraz zawierający na wolnym powietrzu, trawa, niebo, drzewo&#10;&#10;Zawartość wygenerowana przez AI może być niepoprawna."/>
                    <pic:cNvPicPr/>
                  </pic:nvPicPr>
                  <pic:blipFill>
                    <a:blip r:embed="rId7"/>
                    <a:stretch>
                      <a:fillRect/>
                    </a:stretch>
                  </pic:blipFill>
                  <pic:spPr>
                    <a:xfrm>
                      <a:off x="0" y="0"/>
                      <a:ext cx="4862771" cy="3057521"/>
                    </a:xfrm>
                    <a:prstGeom prst="rect">
                      <a:avLst/>
                    </a:prstGeom>
                    <a:ln>
                      <a:solidFill>
                        <a:schemeClr val="accent1"/>
                      </a:solidFill>
                    </a:ln>
                  </pic:spPr>
                </pic:pic>
              </a:graphicData>
            </a:graphic>
          </wp:inline>
        </w:drawing>
      </w:r>
    </w:p>
    <w:p w14:paraId="488D030C" w14:textId="77777777" w:rsidR="008F3B01" w:rsidRPr="00976438" w:rsidRDefault="008F3B01" w:rsidP="00976438">
      <w:pPr>
        <w:pStyle w:val="Tekstpodstawowy"/>
        <w:numPr>
          <w:ilvl w:val="0"/>
          <w:numId w:val="5"/>
        </w:numPr>
        <w:jc w:val="both"/>
        <w:rPr>
          <w:rFonts w:ascii="Arial" w:hAnsi="Arial" w:cs="Arial"/>
          <w:b/>
          <w:sz w:val="22"/>
          <w:szCs w:val="22"/>
        </w:rPr>
      </w:pPr>
      <w:r w:rsidRPr="00976438">
        <w:rPr>
          <w:rFonts w:ascii="Arial" w:hAnsi="Arial" w:cs="Arial"/>
          <w:b/>
          <w:sz w:val="22"/>
          <w:szCs w:val="22"/>
        </w:rPr>
        <w:t>Dane obiektu:</w:t>
      </w:r>
    </w:p>
    <w:p w14:paraId="6CF3086F" w14:textId="62D9C6F2" w:rsidR="00B23E1D" w:rsidRPr="006120A3" w:rsidRDefault="00B23E1D" w:rsidP="002C5F2F">
      <w:pPr>
        <w:pStyle w:val="Tekstpodstawowy"/>
        <w:spacing w:after="0" w:line="276" w:lineRule="auto"/>
        <w:ind w:left="567"/>
        <w:jc w:val="both"/>
        <w:rPr>
          <w:rFonts w:ascii="Arial" w:hAnsi="Arial" w:cs="Arial"/>
          <w:sz w:val="22"/>
          <w:szCs w:val="22"/>
        </w:rPr>
      </w:pPr>
      <w:r w:rsidRPr="006120A3">
        <w:rPr>
          <w:rFonts w:ascii="Arial" w:hAnsi="Arial" w:cs="Arial"/>
          <w:sz w:val="22"/>
          <w:szCs w:val="22"/>
        </w:rPr>
        <w:t>Nr ewidencyjny</w:t>
      </w:r>
      <w:r w:rsidR="00D00468" w:rsidRPr="006120A3">
        <w:rPr>
          <w:rFonts w:ascii="Arial" w:hAnsi="Arial" w:cs="Arial"/>
          <w:sz w:val="22"/>
          <w:szCs w:val="22"/>
        </w:rPr>
        <w:t>:</w:t>
      </w:r>
      <w:r w:rsidRPr="006120A3">
        <w:rPr>
          <w:rFonts w:ascii="Arial" w:hAnsi="Arial" w:cs="Arial"/>
          <w:sz w:val="22"/>
          <w:szCs w:val="22"/>
        </w:rPr>
        <w:t xml:space="preserve"> </w:t>
      </w:r>
      <w:r w:rsidR="002C5F2F" w:rsidRPr="006120A3">
        <w:rPr>
          <w:rFonts w:ascii="Arial" w:hAnsi="Arial" w:cs="Arial"/>
          <w:sz w:val="22"/>
          <w:szCs w:val="22"/>
        </w:rPr>
        <w:t>1</w:t>
      </w:r>
      <w:r w:rsidR="008F3B01" w:rsidRPr="006120A3">
        <w:rPr>
          <w:rFonts w:ascii="Arial" w:hAnsi="Arial" w:cs="Arial"/>
          <w:sz w:val="22"/>
          <w:szCs w:val="22"/>
        </w:rPr>
        <w:t>/M</w:t>
      </w:r>
    </w:p>
    <w:p w14:paraId="698D0254" w14:textId="3837F8E7" w:rsidR="002C5F2F" w:rsidRPr="006120A3" w:rsidRDefault="002C5F2F" w:rsidP="002C5F2F">
      <w:pPr>
        <w:pStyle w:val="Tekstpodstawowy"/>
        <w:spacing w:after="0" w:line="276" w:lineRule="auto"/>
        <w:ind w:left="567"/>
        <w:jc w:val="both"/>
        <w:rPr>
          <w:rFonts w:ascii="Arial" w:hAnsi="Arial" w:cs="Arial"/>
          <w:sz w:val="22"/>
          <w:szCs w:val="22"/>
        </w:rPr>
      </w:pPr>
      <w:r w:rsidRPr="006120A3">
        <w:rPr>
          <w:rFonts w:ascii="Arial" w:hAnsi="Arial" w:cs="Arial"/>
          <w:sz w:val="22"/>
          <w:szCs w:val="22"/>
        </w:rPr>
        <w:t>JNI: 01029021</w:t>
      </w:r>
    </w:p>
    <w:p w14:paraId="42978DAC" w14:textId="7C9891F8" w:rsidR="008F3B01" w:rsidRPr="006120A3" w:rsidRDefault="00D00468" w:rsidP="00D00468">
      <w:pPr>
        <w:pStyle w:val="Tekstpodstawowy"/>
        <w:spacing w:after="0" w:line="276" w:lineRule="auto"/>
        <w:ind w:left="567"/>
        <w:jc w:val="both"/>
        <w:rPr>
          <w:rFonts w:ascii="Arial" w:hAnsi="Arial" w:cs="Arial"/>
          <w:sz w:val="22"/>
          <w:szCs w:val="22"/>
        </w:rPr>
      </w:pPr>
      <w:r w:rsidRPr="006120A3">
        <w:rPr>
          <w:rFonts w:ascii="Arial" w:hAnsi="Arial" w:cs="Arial"/>
          <w:sz w:val="22"/>
          <w:szCs w:val="22"/>
        </w:rPr>
        <w:t>D</w:t>
      </w:r>
      <w:r w:rsidR="008F3B01" w:rsidRPr="006120A3">
        <w:rPr>
          <w:rFonts w:ascii="Arial" w:hAnsi="Arial" w:cs="Arial"/>
          <w:sz w:val="22"/>
          <w:szCs w:val="22"/>
        </w:rPr>
        <w:t>ługość</w:t>
      </w:r>
      <w:r w:rsidRPr="006120A3">
        <w:rPr>
          <w:rFonts w:ascii="Arial" w:hAnsi="Arial" w:cs="Arial"/>
          <w:sz w:val="22"/>
          <w:szCs w:val="22"/>
        </w:rPr>
        <w:t>:</w:t>
      </w:r>
      <w:r w:rsidR="008F3B01" w:rsidRPr="006120A3">
        <w:rPr>
          <w:rFonts w:ascii="Arial" w:hAnsi="Arial" w:cs="Arial"/>
          <w:sz w:val="22"/>
          <w:szCs w:val="22"/>
        </w:rPr>
        <w:t xml:space="preserve"> </w:t>
      </w:r>
      <w:r w:rsidR="00B23E1D" w:rsidRPr="006120A3">
        <w:rPr>
          <w:rFonts w:ascii="Arial" w:hAnsi="Arial" w:cs="Arial"/>
          <w:sz w:val="22"/>
          <w:szCs w:val="22"/>
        </w:rPr>
        <w:t>1</w:t>
      </w:r>
      <w:r w:rsidR="002C5F2F" w:rsidRPr="006120A3">
        <w:rPr>
          <w:rFonts w:ascii="Arial" w:hAnsi="Arial" w:cs="Arial"/>
          <w:sz w:val="22"/>
          <w:szCs w:val="22"/>
        </w:rPr>
        <w:t>01,01</w:t>
      </w:r>
      <w:r w:rsidR="008F3B01" w:rsidRPr="006120A3">
        <w:rPr>
          <w:rFonts w:ascii="Arial" w:hAnsi="Arial" w:cs="Arial"/>
          <w:sz w:val="22"/>
          <w:szCs w:val="22"/>
        </w:rPr>
        <w:t xml:space="preserve"> m</w:t>
      </w:r>
    </w:p>
    <w:p w14:paraId="016CFAA6" w14:textId="7AC6DF9D" w:rsidR="008F3B01" w:rsidRDefault="00D00468" w:rsidP="002C5F2F">
      <w:pPr>
        <w:pStyle w:val="Tekstpodstawowy"/>
        <w:spacing w:after="0" w:line="276" w:lineRule="auto"/>
        <w:ind w:left="567"/>
        <w:jc w:val="both"/>
        <w:rPr>
          <w:rFonts w:ascii="Arial" w:hAnsi="Arial" w:cs="Arial"/>
          <w:sz w:val="22"/>
          <w:szCs w:val="22"/>
        </w:rPr>
      </w:pPr>
      <w:r w:rsidRPr="006120A3">
        <w:rPr>
          <w:rFonts w:ascii="Arial" w:hAnsi="Arial" w:cs="Arial"/>
          <w:sz w:val="22"/>
          <w:szCs w:val="22"/>
        </w:rPr>
        <w:t>S</w:t>
      </w:r>
      <w:r w:rsidR="008F3B01" w:rsidRPr="006120A3">
        <w:rPr>
          <w:rFonts w:ascii="Arial" w:hAnsi="Arial" w:cs="Arial"/>
          <w:sz w:val="22"/>
          <w:szCs w:val="22"/>
        </w:rPr>
        <w:t>zerokość</w:t>
      </w:r>
      <w:r w:rsidR="00233495">
        <w:rPr>
          <w:rFonts w:ascii="Arial" w:hAnsi="Arial" w:cs="Arial"/>
          <w:sz w:val="22"/>
          <w:szCs w:val="22"/>
        </w:rPr>
        <w:t xml:space="preserve"> całkowita</w:t>
      </w:r>
      <w:r w:rsidRPr="006120A3">
        <w:rPr>
          <w:rFonts w:ascii="Arial" w:hAnsi="Arial" w:cs="Arial"/>
          <w:sz w:val="22"/>
          <w:szCs w:val="22"/>
        </w:rPr>
        <w:t>:</w:t>
      </w:r>
      <w:r w:rsidR="008F3B01" w:rsidRPr="006120A3">
        <w:rPr>
          <w:rFonts w:ascii="Arial" w:hAnsi="Arial" w:cs="Arial"/>
          <w:sz w:val="22"/>
          <w:szCs w:val="22"/>
        </w:rPr>
        <w:t xml:space="preserve"> </w:t>
      </w:r>
      <w:r w:rsidR="002C5F2F" w:rsidRPr="006120A3">
        <w:rPr>
          <w:rFonts w:ascii="Arial" w:hAnsi="Arial" w:cs="Arial"/>
          <w:sz w:val="22"/>
          <w:szCs w:val="22"/>
        </w:rPr>
        <w:t>18,00</w:t>
      </w:r>
      <w:r w:rsidR="008F3B01" w:rsidRPr="006120A3">
        <w:rPr>
          <w:rFonts w:ascii="Arial" w:hAnsi="Arial" w:cs="Arial"/>
          <w:sz w:val="22"/>
          <w:szCs w:val="22"/>
        </w:rPr>
        <w:t xml:space="preserve"> m</w:t>
      </w:r>
    </w:p>
    <w:p w14:paraId="1D3BAFFA" w14:textId="3A7D8C1D" w:rsidR="00233495" w:rsidRDefault="00233495" w:rsidP="002C5F2F">
      <w:pPr>
        <w:pStyle w:val="Tekstpodstawowy"/>
        <w:spacing w:after="0" w:line="276" w:lineRule="auto"/>
        <w:ind w:left="567"/>
        <w:jc w:val="both"/>
        <w:rPr>
          <w:rFonts w:ascii="Arial" w:hAnsi="Arial" w:cs="Arial"/>
          <w:sz w:val="22"/>
          <w:szCs w:val="22"/>
        </w:rPr>
      </w:pPr>
      <w:r w:rsidRPr="00233495">
        <w:rPr>
          <w:rFonts w:ascii="Arial" w:hAnsi="Arial" w:cs="Arial"/>
          <w:sz w:val="22"/>
          <w:szCs w:val="22"/>
        </w:rPr>
        <w:t>Szerokość jezdni: 12.0</w:t>
      </w:r>
      <w:r>
        <w:rPr>
          <w:rFonts w:ascii="Arial" w:hAnsi="Arial" w:cs="Arial"/>
          <w:sz w:val="22"/>
          <w:szCs w:val="22"/>
        </w:rPr>
        <w:t xml:space="preserve"> </w:t>
      </w:r>
      <w:r w:rsidRPr="00233495">
        <w:rPr>
          <w:rFonts w:ascii="Arial" w:hAnsi="Arial" w:cs="Arial"/>
          <w:sz w:val="22"/>
          <w:szCs w:val="22"/>
        </w:rPr>
        <w:t>m</w:t>
      </w:r>
    </w:p>
    <w:p w14:paraId="59499AAB" w14:textId="77777777" w:rsidR="00233495" w:rsidRPr="00233495" w:rsidRDefault="00233495" w:rsidP="00233495">
      <w:pPr>
        <w:pStyle w:val="Tekstpodstawowy"/>
        <w:spacing w:after="0" w:line="276" w:lineRule="auto"/>
        <w:ind w:left="567"/>
        <w:jc w:val="both"/>
        <w:rPr>
          <w:rFonts w:ascii="Arial" w:hAnsi="Arial" w:cs="Arial"/>
          <w:sz w:val="22"/>
          <w:szCs w:val="22"/>
        </w:rPr>
      </w:pPr>
      <w:r w:rsidRPr="00233495">
        <w:rPr>
          <w:rFonts w:ascii="Arial" w:hAnsi="Arial" w:cs="Arial"/>
          <w:sz w:val="22"/>
          <w:szCs w:val="22"/>
        </w:rPr>
        <w:t>Ilość przęseł w ustroju: 3</w:t>
      </w:r>
    </w:p>
    <w:p w14:paraId="77BF8608" w14:textId="42D063FF" w:rsidR="00233495" w:rsidRPr="00233495" w:rsidRDefault="00233495" w:rsidP="00233495">
      <w:pPr>
        <w:pStyle w:val="Tekstpodstawowy"/>
        <w:spacing w:after="0" w:line="276" w:lineRule="auto"/>
        <w:ind w:left="567"/>
        <w:jc w:val="both"/>
        <w:rPr>
          <w:rFonts w:ascii="Arial" w:hAnsi="Arial" w:cs="Arial"/>
          <w:sz w:val="22"/>
          <w:szCs w:val="22"/>
        </w:rPr>
      </w:pPr>
      <w:r w:rsidRPr="00233495">
        <w:rPr>
          <w:rFonts w:ascii="Arial" w:hAnsi="Arial" w:cs="Arial"/>
          <w:sz w:val="22"/>
          <w:szCs w:val="22"/>
        </w:rPr>
        <w:t>Rozpiętość teoretyczna przęseł: 24.20</w:t>
      </w:r>
      <w:r>
        <w:rPr>
          <w:rFonts w:ascii="Arial" w:hAnsi="Arial" w:cs="Arial"/>
          <w:sz w:val="22"/>
          <w:szCs w:val="22"/>
        </w:rPr>
        <w:t xml:space="preserve"> </w:t>
      </w:r>
      <w:r w:rsidRPr="00233495">
        <w:rPr>
          <w:rFonts w:ascii="Arial" w:hAnsi="Arial" w:cs="Arial"/>
          <w:sz w:val="22"/>
          <w:szCs w:val="22"/>
        </w:rPr>
        <w:t>m+40.75</w:t>
      </w:r>
      <w:r>
        <w:rPr>
          <w:rFonts w:ascii="Arial" w:hAnsi="Arial" w:cs="Arial"/>
          <w:sz w:val="22"/>
          <w:szCs w:val="22"/>
        </w:rPr>
        <w:t xml:space="preserve"> </w:t>
      </w:r>
      <w:r w:rsidRPr="00233495">
        <w:rPr>
          <w:rFonts w:ascii="Arial" w:hAnsi="Arial" w:cs="Arial"/>
          <w:sz w:val="22"/>
          <w:szCs w:val="22"/>
        </w:rPr>
        <w:t>m+24.20</w:t>
      </w:r>
      <w:r>
        <w:rPr>
          <w:rFonts w:ascii="Arial" w:hAnsi="Arial" w:cs="Arial"/>
          <w:sz w:val="22"/>
          <w:szCs w:val="22"/>
        </w:rPr>
        <w:t xml:space="preserve"> </w:t>
      </w:r>
      <w:r w:rsidRPr="00233495">
        <w:rPr>
          <w:rFonts w:ascii="Arial" w:hAnsi="Arial" w:cs="Arial"/>
          <w:sz w:val="22"/>
          <w:szCs w:val="22"/>
        </w:rPr>
        <w:t>m</w:t>
      </w:r>
    </w:p>
    <w:p w14:paraId="0AD8770A" w14:textId="0985E10A" w:rsidR="00233495" w:rsidRDefault="00233495" w:rsidP="00233495">
      <w:pPr>
        <w:pStyle w:val="Tekstpodstawowy"/>
        <w:spacing w:after="0" w:line="276" w:lineRule="auto"/>
        <w:ind w:left="567"/>
        <w:jc w:val="both"/>
        <w:rPr>
          <w:rFonts w:ascii="Arial" w:hAnsi="Arial" w:cs="Arial"/>
          <w:sz w:val="22"/>
          <w:szCs w:val="22"/>
        </w:rPr>
      </w:pPr>
      <w:r w:rsidRPr="00233495">
        <w:rPr>
          <w:rFonts w:ascii="Arial" w:hAnsi="Arial" w:cs="Arial"/>
          <w:sz w:val="22"/>
          <w:szCs w:val="22"/>
        </w:rPr>
        <w:t>Kąt skosu osi podłużnej z osią podpór: 90</w:t>
      </w:r>
      <w:r w:rsidRPr="00233495">
        <w:rPr>
          <w:rFonts w:ascii="Arial" w:hAnsi="Arial" w:cs="Arial"/>
          <w:sz w:val="22"/>
          <w:szCs w:val="22"/>
          <w:vertAlign w:val="superscript"/>
        </w:rPr>
        <w:t>o</w:t>
      </w:r>
    </w:p>
    <w:p w14:paraId="5EBE3160" w14:textId="0F8205A7" w:rsidR="00DD3B3B" w:rsidRDefault="00DD3B3B" w:rsidP="00857FE4">
      <w:pPr>
        <w:pStyle w:val="Tekstpodstawowy"/>
        <w:spacing w:line="276" w:lineRule="auto"/>
        <w:ind w:left="567"/>
        <w:jc w:val="both"/>
        <w:rPr>
          <w:rFonts w:ascii="Arial" w:hAnsi="Arial" w:cs="Arial"/>
          <w:sz w:val="22"/>
          <w:szCs w:val="22"/>
        </w:rPr>
      </w:pPr>
      <w:r>
        <w:rPr>
          <w:rFonts w:ascii="Arial" w:hAnsi="Arial" w:cs="Arial"/>
          <w:sz w:val="22"/>
          <w:szCs w:val="22"/>
        </w:rPr>
        <w:t xml:space="preserve">Lokalizacja: </w:t>
      </w:r>
      <w:r w:rsidR="000457E7" w:rsidRPr="000457E7">
        <w:rPr>
          <w:rFonts w:ascii="Arial" w:hAnsi="Arial" w:cs="Arial"/>
          <w:sz w:val="22"/>
          <w:szCs w:val="22"/>
        </w:rPr>
        <w:t>N: 50°02'19.29" E: 22°00'54.4"</w:t>
      </w:r>
    </w:p>
    <w:p w14:paraId="6EF47A44" w14:textId="5ECC07B3" w:rsidR="00976438" w:rsidRDefault="00976438" w:rsidP="00976438">
      <w:pPr>
        <w:pStyle w:val="Tekstpodstawowy"/>
        <w:spacing w:after="0" w:line="276" w:lineRule="auto"/>
        <w:ind w:left="567"/>
        <w:jc w:val="center"/>
        <w:rPr>
          <w:rFonts w:ascii="Arial" w:hAnsi="Arial" w:cs="Arial"/>
          <w:sz w:val="22"/>
          <w:szCs w:val="22"/>
        </w:rPr>
      </w:pPr>
      <w:r w:rsidRPr="00976438">
        <w:rPr>
          <w:rFonts w:ascii="Arial" w:hAnsi="Arial" w:cs="Arial"/>
          <w:noProof/>
          <w:sz w:val="22"/>
          <w:szCs w:val="22"/>
        </w:rPr>
        <w:drawing>
          <wp:inline distT="0" distB="0" distL="0" distR="0" wp14:anchorId="54504474" wp14:editId="79CFC3BF">
            <wp:extent cx="4590734" cy="3429000"/>
            <wp:effectExtent l="19050" t="19050" r="19685" b="19050"/>
            <wp:docPr id="28470907" name="Obraz 1" descr="Obraz zawierający mapa, tekst, Plan&#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70907" name="Obraz 1" descr="Obraz zawierający mapa, tekst, Plan&#10;&#10;Zawartość wygenerowana przez AI może być niepoprawna."/>
                    <pic:cNvPicPr/>
                  </pic:nvPicPr>
                  <pic:blipFill>
                    <a:blip r:embed="rId8"/>
                    <a:stretch>
                      <a:fillRect/>
                    </a:stretch>
                  </pic:blipFill>
                  <pic:spPr>
                    <a:xfrm>
                      <a:off x="0" y="0"/>
                      <a:ext cx="4597095" cy="3433752"/>
                    </a:xfrm>
                    <a:prstGeom prst="rect">
                      <a:avLst/>
                    </a:prstGeom>
                    <a:ln>
                      <a:solidFill>
                        <a:schemeClr val="accent1"/>
                      </a:solidFill>
                    </a:ln>
                  </pic:spPr>
                </pic:pic>
              </a:graphicData>
            </a:graphic>
          </wp:inline>
        </w:drawing>
      </w:r>
    </w:p>
    <w:p w14:paraId="58B02C94" w14:textId="77777777" w:rsidR="00857FE4" w:rsidRDefault="00857FE4" w:rsidP="00857FE4">
      <w:pPr>
        <w:pStyle w:val="Tekstpodstawowy"/>
        <w:numPr>
          <w:ilvl w:val="0"/>
          <w:numId w:val="5"/>
        </w:numPr>
        <w:jc w:val="both"/>
        <w:rPr>
          <w:rFonts w:ascii="Arial" w:hAnsi="Arial" w:cs="Arial"/>
          <w:b/>
          <w:sz w:val="22"/>
          <w:szCs w:val="22"/>
        </w:rPr>
      </w:pPr>
      <w:r w:rsidRPr="000457E7">
        <w:rPr>
          <w:rFonts w:ascii="Arial" w:hAnsi="Arial" w:cs="Arial"/>
          <w:b/>
          <w:sz w:val="22"/>
          <w:szCs w:val="22"/>
        </w:rPr>
        <w:lastRenderedPageBreak/>
        <w:t>Charakterystyka obiektu:</w:t>
      </w:r>
    </w:p>
    <w:p w14:paraId="4D769147" w14:textId="6474FE28" w:rsidR="00857FE4" w:rsidRPr="00857FE4" w:rsidRDefault="00857FE4" w:rsidP="00857FE4">
      <w:pPr>
        <w:pStyle w:val="Tekstpodstawowy"/>
        <w:spacing w:line="276" w:lineRule="auto"/>
        <w:ind w:left="567" w:firstLine="141"/>
        <w:jc w:val="both"/>
        <w:rPr>
          <w:rFonts w:ascii="Arial" w:hAnsi="Arial" w:cs="Arial"/>
          <w:sz w:val="22"/>
          <w:szCs w:val="22"/>
        </w:rPr>
      </w:pPr>
      <w:r w:rsidRPr="00976438">
        <w:rPr>
          <w:rFonts w:ascii="Arial" w:hAnsi="Arial" w:cs="Arial"/>
          <w:sz w:val="22"/>
          <w:szCs w:val="22"/>
        </w:rPr>
        <w:t>Przedmiotowy obiekt jest zlokalizowany w ciągu ul. Lwowskiej w Rzeszowie nad rzeką Wisłok. Składa się z trzech przęseł o schemacie statycznym trójprzęsłowej belki ciągłej przegubowej (schemat „Gerbera”). Na konstrukcję przęsła składa się pięć żelbetowych dźwigarów skrzynkowych, o zmiennej wysokości na długości przęsła. Dźwigary są sprężone, z poprowadzonymi splotami kablowymi wzdłuż pionowych ścian przekroju. Skrzynki zostały wykonane jako monolit. Sztywność dźwigarów zapewniono poprzez zastosowanie żelbetowych przepon, posiadające otwory rewizyjne. Przęsła skrajne na przyczółkach wsparte są na łożyskach punktowo-wahaczowych. Przyczółki obiektu są pełnościenne żelbetowe, wykonane jako masywne. Posiadających skrzydła równoległe do osi obiektu. Obiekt wybudowano w roku 1962</w:t>
      </w:r>
      <w:r>
        <w:rPr>
          <w:rFonts w:ascii="Arial" w:hAnsi="Arial" w:cs="Arial"/>
          <w:sz w:val="22"/>
          <w:szCs w:val="22"/>
        </w:rPr>
        <w:t>.</w:t>
      </w:r>
    </w:p>
    <w:p w14:paraId="4B49DDD7" w14:textId="17164C37" w:rsidR="006120A3" w:rsidRPr="006120A3" w:rsidRDefault="006120A3" w:rsidP="006120A3">
      <w:pPr>
        <w:pStyle w:val="Tekstpodstawowy"/>
        <w:numPr>
          <w:ilvl w:val="0"/>
          <w:numId w:val="5"/>
        </w:numPr>
        <w:jc w:val="both"/>
        <w:rPr>
          <w:rFonts w:ascii="Arial" w:hAnsi="Arial" w:cs="Arial"/>
          <w:b/>
          <w:sz w:val="22"/>
          <w:szCs w:val="22"/>
        </w:rPr>
      </w:pPr>
      <w:r w:rsidRPr="006120A3">
        <w:rPr>
          <w:rFonts w:ascii="Arial" w:hAnsi="Arial" w:cs="Arial"/>
          <w:b/>
          <w:sz w:val="22"/>
          <w:szCs w:val="22"/>
        </w:rPr>
        <w:t>Cel wykonania ekspertyzy</w:t>
      </w:r>
    </w:p>
    <w:p w14:paraId="6BD056F9" w14:textId="77777777" w:rsidR="006120A3" w:rsidRPr="006120A3" w:rsidRDefault="006120A3" w:rsidP="00857FE4">
      <w:pPr>
        <w:pStyle w:val="Tekstpodstawowy"/>
        <w:spacing w:after="0" w:line="276" w:lineRule="auto"/>
        <w:ind w:left="567" w:firstLine="141"/>
        <w:jc w:val="both"/>
        <w:rPr>
          <w:rFonts w:ascii="Arial" w:hAnsi="Arial" w:cs="Arial"/>
          <w:sz w:val="22"/>
          <w:szCs w:val="22"/>
        </w:rPr>
      </w:pPr>
      <w:r w:rsidRPr="006120A3">
        <w:rPr>
          <w:rFonts w:ascii="Arial" w:hAnsi="Arial" w:cs="Arial"/>
          <w:sz w:val="22"/>
          <w:szCs w:val="22"/>
        </w:rPr>
        <w:t>Celem ekspertyzy jest ocena stanu technicznego ustroju nośnego (dźwigarów głównych) oraz filarów, pozwalająca na określenie aktualnej nośności użytkowej obiektu oraz określenia warunków bezpiecznej eksploatacji, rodzaju i zakresu prac utrzymaniowych, remontowych lub przebudowy.</w:t>
      </w:r>
    </w:p>
    <w:p w14:paraId="32A56E71" w14:textId="77777777" w:rsidR="006120A3" w:rsidRPr="006120A3" w:rsidRDefault="006120A3" w:rsidP="00857FE4">
      <w:pPr>
        <w:pStyle w:val="Tekstpodstawowy"/>
        <w:spacing w:after="0"/>
        <w:ind w:left="567"/>
        <w:jc w:val="both"/>
        <w:rPr>
          <w:rFonts w:ascii="Arial" w:hAnsi="Arial" w:cs="Arial"/>
          <w:sz w:val="22"/>
          <w:szCs w:val="22"/>
        </w:rPr>
      </w:pPr>
    </w:p>
    <w:p w14:paraId="0F8AB2C1" w14:textId="34D720C9" w:rsidR="006120A3" w:rsidRPr="006120A3" w:rsidRDefault="005B39C7" w:rsidP="006120A3">
      <w:pPr>
        <w:pStyle w:val="Tekstpodstawowy"/>
        <w:numPr>
          <w:ilvl w:val="0"/>
          <w:numId w:val="5"/>
        </w:numPr>
        <w:jc w:val="both"/>
        <w:rPr>
          <w:rFonts w:ascii="Arial" w:hAnsi="Arial" w:cs="Arial"/>
          <w:b/>
          <w:sz w:val="22"/>
          <w:szCs w:val="22"/>
        </w:rPr>
      </w:pPr>
      <w:r w:rsidRPr="005B39C7">
        <w:rPr>
          <w:rFonts w:ascii="Arial" w:hAnsi="Arial" w:cs="Arial"/>
          <w:b/>
          <w:sz w:val="22"/>
          <w:szCs w:val="22"/>
        </w:rPr>
        <w:t>Specyfikacja Warunków Zamówienia</w:t>
      </w:r>
    </w:p>
    <w:p w14:paraId="78A65534" w14:textId="77777777" w:rsidR="006120A3" w:rsidRPr="006120A3" w:rsidRDefault="006120A3" w:rsidP="00233495">
      <w:pPr>
        <w:pStyle w:val="Tekstpodstawowy"/>
        <w:numPr>
          <w:ilvl w:val="0"/>
          <w:numId w:val="6"/>
        </w:numPr>
        <w:spacing w:after="0" w:line="276" w:lineRule="auto"/>
        <w:jc w:val="both"/>
        <w:rPr>
          <w:rFonts w:ascii="Arial" w:hAnsi="Arial" w:cs="Arial"/>
          <w:sz w:val="22"/>
          <w:szCs w:val="22"/>
        </w:rPr>
      </w:pPr>
      <w:r w:rsidRPr="006120A3">
        <w:rPr>
          <w:rFonts w:ascii="Arial" w:hAnsi="Arial" w:cs="Arial"/>
          <w:sz w:val="22"/>
          <w:szCs w:val="22"/>
        </w:rPr>
        <w:t>Szczegółowa inwentaryzacja uszkodzeń dźwigarów głównych oraz filarów z opisem i analizą.</w:t>
      </w:r>
    </w:p>
    <w:p w14:paraId="201F9910" w14:textId="6004C027" w:rsidR="006120A3" w:rsidRPr="006120A3" w:rsidRDefault="006120A3" w:rsidP="00233495">
      <w:pPr>
        <w:pStyle w:val="Tekstpodstawowy"/>
        <w:numPr>
          <w:ilvl w:val="0"/>
          <w:numId w:val="6"/>
        </w:numPr>
        <w:spacing w:after="0" w:line="276" w:lineRule="auto"/>
        <w:jc w:val="both"/>
        <w:rPr>
          <w:rFonts w:ascii="Arial" w:hAnsi="Arial" w:cs="Arial"/>
          <w:sz w:val="22"/>
          <w:szCs w:val="22"/>
        </w:rPr>
      </w:pPr>
      <w:r w:rsidRPr="006120A3">
        <w:rPr>
          <w:rFonts w:ascii="Arial" w:hAnsi="Arial" w:cs="Arial"/>
          <w:sz w:val="22"/>
          <w:szCs w:val="22"/>
        </w:rPr>
        <w:t xml:space="preserve">Badania wytrzymałościowe i chemiczne betonu oraz oszacowanie zagrożenia korozyjnego </w:t>
      </w:r>
      <w:r w:rsidR="00DD3B3B" w:rsidRPr="006120A3">
        <w:rPr>
          <w:rFonts w:ascii="Arial" w:hAnsi="Arial" w:cs="Arial"/>
          <w:sz w:val="22"/>
          <w:szCs w:val="22"/>
        </w:rPr>
        <w:t>zbrojenia miękkiego</w:t>
      </w:r>
      <w:r w:rsidRPr="006120A3">
        <w:rPr>
          <w:rFonts w:ascii="Arial" w:hAnsi="Arial" w:cs="Arial"/>
          <w:sz w:val="22"/>
          <w:szCs w:val="22"/>
        </w:rPr>
        <w:t xml:space="preserve"> oraz strun i kabli sprężających w ustroju nośnym, a w szczególności:</w:t>
      </w:r>
    </w:p>
    <w:p w14:paraId="773FC750" w14:textId="5E6E0682" w:rsidR="006120A3" w:rsidRPr="006120A3" w:rsidRDefault="006120A3" w:rsidP="00683314">
      <w:pPr>
        <w:pStyle w:val="Tekstpodstawowy"/>
        <w:numPr>
          <w:ilvl w:val="0"/>
          <w:numId w:val="10"/>
        </w:numPr>
        <w:spacing w:after="0" w:line="276" w:lineRule="auto"/>
        <w:jc w:val="both"/>
        <w:rPr>
          <w:rFonts w:ascii="Arial" w:hAnsi="Arial" w:cs="Arial"/>
          <w:sz w:val="22"/>
          <w:szCs w:val="22"/>
        </w:rPr>
      </w:pPr>
      <w:r w:rsidRPr="006120A3">
        <w:rPr>
          <w:rFonts w:ascii="Arial" w:hAnsi="Arial" w:cs="Arial"/>
          <w:sz w:val="22"/>
          <w:szCs w:val="22"/>
        </w:rPr>
        <w:t>określenie wytrzymałości betonu na ściskanie na podstawie badań próbek rdzeniowych,</w:t>
      </w:r>
    </w:p>
    <w:p w14:paraId="64CE335C" w14:textId="31A5D84B" w:rsidR="006120A3" w:rsidRDefault="006120A3" w:rsidP="00683314">
      <w:pPr>
        <w:pStyle w:val="Tekstpodstawowy"/>
        <w:numPr>
          <w:ilvl w:val="0"/>
          <w:numId w:val="10"/>
        </w:numPr>
        <w:spacing w:after="0" w:line="276" w:lineRule="auto"/>
        <w:jc w:val="both"/>
        <w:rPr>
          <w:rFonts w:ascii="Arial" w:hAnsi="Arial" w:cs="Arial"/>
          <w:sz w:val="22"/>
          <w:szCs w:val="22"/>
        </w:rPr>
      </w:pPr>
      <w:r w:rsidRPr="006120A3">
        <w:rPr>
          <w:rFonts w:ascii="Arial" w:hAnsi="Arial" w:cs="Arial"/>
          <w:sz w:val="22"/>
          <w:szCs w:val="22"/>
        </w:rPr>
        <w:t>oszacowanie wytrzymałości betonu na rozciąganie,</w:t>
      </w:r>
    </w:p>
    <w:p w14:paraId="587D0494" w14:textId="2098FE91" w:rsidR="00683314" w:rsidRDefault="00683314" w:rsidP="00683314">
      <w:pPr>
        <w:pStyle w:val="Tekstpodstawowy"/>
        <w:numPr>
          <w:ilvl w:val="0"/>
          <w:numId w:val="10"/>
        </w:numPr>
        <w:spacing w:after="0" w:line="276" w:lineRule="auto"/>
        <w:jc w:val="both"/>
        <w:rPr>
          <w:rFonts w:ascii="Arial" w:hAnsi="Arial" w:cs="Arial"/>
          <w:sz w:val="22"/>
          <w:szCs w:val="22"/>
        </w:rPr>
      </w:pPr>
      <w:r w:rsidRPr="00683314">
        <w:rPr>
          <w:rFonts w:ascii="Arial" w:hAnsi="Arial" w:cs="Arial"/>
          <w:sz w:val="22"/>
          <w:szCs w:val="22"/>
        </w:rPr>
        <w:t>ocena klasy mrozoodporności i wodoszczelności betonu (analizę wnikania wody i soli odladzających)</w:t>
      </w:r>
      <w:r>
        <w:rPr>
          <w:rFonts w:ascii="Arial" w:hAnsi="Arial" w:cs="Arial"/>
          <w:sz w:val="22"/>
          <w:szCs w:val="22"/>
        </w:rPr>
        <w:t>,</w:t>
      </w:r>
    </w:p>
    <w:p w14:paraId="25CC7172" w14:textId="43915315" w:rsidR="00683314" w:rsidRPr="006120A3" w:rsidRDefault="00683314" w:rsidP="00683314">
      <w:pPr>
        <w:pStyle w:val="Tekstpodstawowy"/>
        <w:numPr>
          <w:ilvl w:val="0"/>
          <w:numId w:val="10"/>
        </w:numPr>
        <w:spacing w:after="0" w:line="276" w:lineRule="auto"/>
        <w:jc w:val="both"/>
        <w:rPr>
          <w:rFonts w:ascii="Arial" w:hAnsi="Arial" w:cs="Arial"/>
          <w:sz w:val="22"/>
          <w:szCs w:val="22"/>
        </w:rPr>
      </w:pPr>
      <w:r w:rsidRPr="00683314">
        <w:rPr>
          <w:rFonts w:ascii="Arial" w:hAnsi="Arial" w:cs="Arial"/>
          <w:sz w:val="22"/>
          <w:szCs w:val="22"/>
        </w:rPr>
        <w:t>badania ultradźwiękowe, sklerometryczne, termowizyjne do lokalizacji pęknięć</w:t>
      </w:r>
      <w:r>
        <w:rPr>
          <w:rFonts w:ascii="Arial" w:hAnsi="Arial" w:cs="Arial"/>
          <w:sz w:val="22"/>
          <w:szCs w:val="22"/>
        </w:rPr>
        <w:t>,</w:t>
      </w:r>
    </w:p>
    <w:p w14:paraId="55952E75" w14:textId="7872A465" w:rsidR="006120A3" w:rsidRPr="006120A3" w:rsidRDefault="006120A3" w:rsidP="00683314">
      <w:pPr>
        <w:pStyle w:val="Tekstpodstawowy"/>
        <w:numPr>
          <w:ilvl w:val="0"/>
          <w:numId w:val="10"/>
        </w:numPr>
        <w:spacing w:after="0" w:line="276" w:lineRule="auto"/>
        <w:jc w:val="both"/>
        <w:rPr>
          <w:rFonts w:ascii="Arial" w:hAnsi="Arial" w:cs="Arial"/>
          <w:sz w:val="22"/>
          <w:szCs w:val="22"/>
        </w:rPr>
      </w:pPr>
      <w:r w:rsidRPr="006120A3">
        <w:rPr>
          <w:rFonts w:ascii="Arial" w:hAnsi="Arial" w:cs="Arial"/>
          <w:sz w:val="22"/>
          <w:szCs w:val="22"/>
        </w:rPr>
        <w:t>określenie rozkładu jonów chlorkowych w przekroju betonowym,</w:t>
      </w:r>
    </w:p>
    <w:p w14:paraId="572416C5" w14:textId="33DEA0D5" w:rsidR="006120A3" w:rsidRPr="006120A3" w:rsidRDefault="006120A3" w:rsidP="00683314">
      <w:pPr>
        <w:pStyle w:val="Tekstpodstawowy"/>
        <w:numPr>
          <w:ilvl w:val="0"/>
          <w:numId w:val="10"/>
        </w:numPr>
        <w:spacing w:after="0" w:line="276" w:lineRule="auto"/>
        <w:jc w:val="both"/>
        <w:rPr>
          <w:rFonts w:ascii="Arial" w:hAnsi="Arial" w:cs="Arial"/>
          <w:sz w:val="22"/>
          <w:szCs w:val="22"/>
        </w:rPr>
      </w:pPr>
      <w:r w:rsidRPr="006120A3">
        <w:rPr>
          <w:rFonts w:ascii="Arial" w:hAnsi="Arial" w:cs="Arial"/>
          <w:sz w:val="22"/>
          <w:szCs w:val="22"/>
        </w:rPr>
        <w:t>ocena stopnia skarbonatyzowania przekroju betonowego z określeniem rozkładu pH,</w:t>
      </w:r>
    </w:p>
    <w:p w14:paraId="1E8A5C5C" w14:textId="56E6E75C" w:rsidR="006120A3" w:rsidRPr="006120A3" w:rsidRDefault="006120A3" w:rsidP="00683314">
      <w:pPr>
        <w:pStyle w:val="Tekstpodstawowy"/>
        <w:numPr>
          <w:ilvl w:val="0"/>
          <w:numId w:val="10"/>
        </w:numPr>
        <w:spacing w:after="0" w:line="276" w:lineRule="auto"/>
        <w:jc w:val="both"/>
        <w:rPr>
          <w:rFonts w:ascii="Arial" w:hAnsi="Arial" w:cs="Arial"/>
          <w:sz w:val="22"/>
          <w:szCs w:val="22"/>
        </w:rPr>
      </w:pPr>
      <w:r w:rsidRPr="006120A3">
        <w:rPr>
          <w:rFonts w:ascii="Arial" w:hAnsi="Arial" w:cs="Arial"/>
          <w:sz w:val="22"/>
          <w:szCs w:val="22"/>
        </w:rPr>
        <w:t>lokalizacja zbrojenia, pomiar grubości otuliny i średnicy zbrojenia oraz pomiar ubytków korozyjnych zbrojenia,</w:t>
      </w:r>
    </w:p>
    <w:p w14:paraId="3D05F244" w14:textId="275D4809" w:rsidR="006120A3" w:rsidRPr="006120A3" w:rsidRDefault="006120A3" w:rsidP="00683314">
      <w:pPr>
        <w:pStyle w:val="Tekstpodstawowy"/>
        <w:numPr>
          <w:ilvl w:val="0"/>
          <w:numId w:val="10"/>
        </w:numPr>
        <w:spacing w:after="0" w:line="276" w:lineRule="auto"/>
        <w:jc w:val="both"/>
        <w:rPr>
          <w:rFonts w:ascii="Arial" w:hAnsi="Arial" w:cs="Arial"/>
          <w:sz w:val="22"/>
          <w:szCs w:val="22"/>
        </w:rPr>
      </w:pPr>
      <w:r w:rsidRPr="006120A3">
        <w:rPr>
          <w:rFonts w:ascii="Arial" w:hAnsi="Arial" w:cs="Arial"/>
          <w:sz w:val="22"/>
          <w:szCs w:val="22"/>
        </w:rPr>
        <w:t>oszacowanie zagrożenia konstrukcji korozją chemiczną.</w:t>
      </w:r>
    </w:p>
    <w:p w14:paraId="282BE110" w14:textId="77777777" w:rsidR="006120A3" w:rsidRPr="006120A3" w:rsidRDefault="006120A3" w:rsidP="00233495">
      <w:pPr>
        <w:pStyle w:val="Tekstpodstawowy"/>
        <w:numPr>
          <w:ilvl w:val="0"/>
          <w:numId w:val="6"/>
        </w:numPr>
        <w:spacing w:after="0" w:line="276" w:lineRule="auto"/>
        <w:jc w:val="both"/>
        <w:rPr>
          <w:rFonts w:ascii="Arial" w:hAnsi="Arial" w:cs="Arial"/>
          <w:sz w:val="22"/>
          <w:szCs w:val="22"/>
        </w:rPr>
      </w:pPr>
      <w:r w:rsidRPr="006120A3">
        <w:rPr>
          <w:rFonts w:ascii="Arial" w:hAnsi="Arial" w:cs="Arial"/>
          <w:sz w:val="22"/>
          <w:szCs w:val="22"/>
        </w:rPr>
        <w:t xml:space="preserve">Pomiary gabarytowe i niwelacyjne obiektu oraz przewierty kontrolne. </w:t>
      </w:r>
    </w:p>
    <w:p w14:paraId="3665EBCB" w14:textId="77777777" w:rsidR="006120A3" w:rsidRPr="006120A3" w:rsidRDefault="006120A3" w:rsidP="00233495">
      <w:pPr>
        <w:pStyle w:val="Tekstpodstawowy"/>
        <w:numPr>
          <w:ilvl w:val="0"/>
          <w:numId w:val="6"/>
        </w:numPr>
        <w:spacing w:after="0" w:line="276" w:lineRule="auto"/>
        <w:jc w:val="both"/>
        <w:rPr>
          <w:rFonts w:ascii="Arial" w:hAnsi="Arial" w:cs="Arial"/>
          <w:sz w:val="22"/>
          <w:szCs w:val="22"/>
        </w:rPr>
      </w:pPr>
      <w:r w:rsidRPr="006120A3">
        <w:rPr>
          <w:rFonts w:ascii="Arial" w:hAnsi="Arial" w:cs="Arial"/>
          <w:sz w:val="22"/>
          <w:szCs w:val="22"/>
        </w:rPr>
        <w:t>Ustalenie aktualnej nośności użytkowej obiektu na podstawie wyników badań i obliczeń statyczno - wytrzymałościowych.</w:t>
      </w:r>
    </w:p>
    <w:p w14:paraId="7F13A16F" w14:textId="77777777" w:rsidR="006120A3" w:rsidRPr="006120A3" w:rsidRDefault="006120A3" w:rsidP="00233495">
      <w:pPr>
        <w:pStyle w:val="Tekstpodstawowy"/>
        <w:numPr>
          <w:ilvl w:val="0"/>
          <w:numId w:val="6"/>
        </w:numPr>
        <w:spacing w:after="0" w:line="276" w:lineRule="auto"/>
        <w:jc w:val="both"/>
        <w:rPr>
          <w:rFonts w:ascii="Arial" w:hAnsi="Arial" w:cs="Arial"/>
          <w:sz w:val="22"/>
          <w:szCs w:val="22"/>
        </w:rPr>
      </w:pPr>
      <w:r w:rsidRPr="006120A3">
        <w:rPr>
          <w:rFonts w:ascii="Arial" w:hAnsi="Arial" w:cs="Arial"/>
          <w:sz w:val="22"/>
          <w:szCs w:val="22"/>
        </w:rPr>
        <w:t>Określenie zasad eksploatacji obiektu do czasu wykonania prac naprawczych, remontowych lub przebudowy z podaniem ich terminów.</w:t>
      </w:r>
    </w:p>
    <w:p w14:paraId="7E1F7ECF" w14:textId="04C18FCD" w:rsidR="0004677D" w:rsidRDefault="006120A3" w:rsidP="0004677D">
      <w:pPr>
        <w:pStyle w:val="Tekstpodstawowy"/>
        <w:numPr>
          <w:ilvl w:val="0"/>
          <w:numId w:val="6"/>
        </w:numPr>
        <w:spacing w:after="0" w:line="276" w:lineRule="auto"/>
        <w:jc w:val="both"/>
        <w:rPr>
          <w:rFonts w:ascii="Arial" w:hAnsi="Arial" w:cs="Arial"/>
          <w:sz w:val="22"/>
          <w:szCs w:val="22"/>
        </w:rPr>
      </w:pPr>
      <w:r w:rsidRPr="006120A3">
        <w:rPr>
          <w:rFonts w:ascii="Arial" w:hAnsi="Arial" w:cs="Arial"/>
          <w:sz w:val="22"/>
          <w:szCs w:val="22"/>
        </w:rPr>
        <w:t>Określenie strategii dalszego postępowania z obiektem oraz przedstawienie koncepcji, możliwości, wariantów, technologii i kosztów remontu i/lub przebudowy obiektu.</w:t>
      </w:r>
      <w:r w:rsidR="0004677D">
        <w:rPr>
          <w:rFonts w:ascii="Arial" w:hAnsi="Arial" w:cs="Arial"/>
          <w:sz w:val="22"/>
          <w:szCs w:val="22"/>
        </w:rPr>
        <w:t xml:space="preserve"> W przypadku przyjęcia koncepcji remontu mostu należy wykonać </w:t>
      </w:r>
      <w:r w:rsidR="00683314" w:rsidRPr="00683314">
        <w:rPr>
          <w:rFonts w:ascii="Arial" w:hAnsi="Arial" w:cs="Arial"/>
          <w:sz w:val="22"/>
          <w:szCs w:val="22"/>
        </w:rPr>
        <w:t>przedmiar</w:t>
      </w:r>
      <w:r w:rsidR="00683314">
        <w:rPr>
          <w:rFonts w:ascii="Arial" w:hAnsi="Arial" w:cs="Arial"/>
          <w:sz w:val="22"/>
          <w:szCs w:val="22"/>
        </w:rPr>
        <w:t>y</w:t>
      </w:r>
      <w:r w:rsidR="00683314" w:rsidRPr="00683314">
        <w:rPr>
          <w:rFonts w:ascii="Arial" w:hAnsi="Arial" w:cs="Arial"/>
          <w:sz w:val="22"/>
          <w:szCs w:val="22"/>
        </w:rPr>
        <w:t xml:space="preserve"> i kosztorys</w:t>
      </w:r>
      <w:r w:rsidR="00683314">
        <w:rPr>
          <w:rFonts w:ascii="Arial" w:hAnsi="Arial" w:cs="Arial"/>
          <w:sz w:val="22"/>
          <w:szCs w:val="22"/>
        </w:rPr>
        <w:t>y</w:t>
      </w:r>
      <w:r w:rsidR="00683314" w:rsidRPr="00683314">
        <w:rPr>
          <w:rFonts w:ascii="Arial" w:hAnsi="Arial" w:cs="Arial"/>
          <w:sz w:val="22"/>
          <w:szCs w:val="22"/>
        </w:rPr>
        <w:t xml:space="preserve"> i w przypadku </w:t>
      </w:r>
      <w:r w:rsidR="00683314" w:rsidRPr="00683314">
        <w:rPr>
          <w:rFonts w:ascii="Arial" w:hAnsi="Arial" w:cs="Arial"/>
          <w:sz w:val="22"/>
          <w:szCs w:val="22"/>
        </w:rPr>
        <w:t>konieczności</w:t>
      </w:r>
      <w:r w:rsidR="00683314" w:rsidRPr="00683314">
        <w:rPr>
          <w:rFonts w:ascii="Arial" w:hAnsi="Arial" w:cs="Arial"/>
          <w:sz w:val="22"/>
          <w:szCs w:val="22"/>
        </w:rPr>
        <w:t xml:space="preserve"> wynikającej ze specyfiki zaplanowanego remontu przygotowanie dokumentacji rysunkowej/technicznej.</w:t>
      </w:r>
    </w:p>
    <w:p w14:paraId="3F20253D" w14:textId="77777777" w:rsidR="006120A3" w:rsidRPr="006120A3" w:rsidRDefault="006120A3" w:rsidP="00233495">
      <w:pPr>
        <w:pStyle w:val="Tekstpodstawowy"/>
        <w:numPr>
          <w:ilvl w:val="0"/>
          <w:numId w:val="6"/>
        </w:numPr>
        <w:spacing w:after="0" w:line="276" w:lineRule="auto"/>
        <w:jc w:val="both"/>
        <w:rPr>
          <w:rFonts w:ascii="Arial" w:hAnsi="Arial" w:cs="Arial"/>
          <w:sz w:val="22"/>
          <w:szCs w:val="22"/>
        </w:rPr>
      </w:pPr>
      <w:r w:rsidRPr="006120A3">
        <w:rPr>
          <w:rFonts w:ascii="Arial" w:hAnsi="Arial" w:cs="Arial"/>
          <w:sz w:val="22"/>
          <w:szCs w:val="22"/>
        </w:rPr>
        <w:t>Wykonanie raportu końcowego obejmującego ocenę stanu technicznego obiektu na podstawie wniosków z przeglądu oraz wyników z badań materiałowych i obliczeń.</w:t>
      </w:r>
    </w:p>
    <w:p w14:paraId="4F417A03" w14:textId="77777777" w:rsidR="006120A3" w:rsidRPr="006120A3" w:rsidRDefault="006120A3" w:rsidP="00976438">
      <w:pPr>
        <w:pStyle w:val="Tekstpodstawowy"/>
        <w:spacing w:after="0" w:line="276" w:lineRule="auto"/>
        <w:ind w:left="567" w:firstLine="141"/>
        <w:jc w:val="both"/>
        <w:rPr>
          <w:rFonts w:ascii="Arial" w:hAnsi="Arial" w:cs="Arial"/>
          <w:sz w:val="22"/>
          <w:szCs w:val="22"/>
        </w:rPr>
      </w:pPr>
      <w:r w:rsidRPr="006120A3">
        <w:rPr>
          <w:rFonts w:ascii="Arial" w:hAnsi="Arial" w:cs="Arial"/>
          <w:sz w:val="22"/>
          <w:szCs w:val="22"/>
        </w:rPr>
        <w:t>Nie wymaga się sporządzania dokumentacji rysunkowej uszkodzeń. Niemniej dokumentacja fotograficzna musi umożliwiać identyfikację uszkodzeń oraz miejsce i zakres ich występowania.</w:t>
      </w:r>
    </w:p>
    <w:p w14:paraId="3AC98C42" w14:textId="10B661CD" w:rsidR="0004677D" w:rsidRDefault="006120A3" w:rsidP="00274FBC">
      <w:pPr>
        <w:pStyle w:val="Tekstpodstawowy"/>
        <w:spacing w:after="0" w:line="276" w:lineRule="auto"/>
        <w:ind w:left="567" w:firstLine="141"/>
        <w:jc w:val="both"/>
        <w:rPr>
          <w:rFonts w:ascii="Arial" w:hAnsi="Arial" w:cs="Arial"/>
          <w:sz w:val="22"/>
          <w:szCs w:val="22"/>
        </w:rPr>
      </w:pPr>
      <w:r w:rsidRPr="006120A3">
        <w:rPr>
          <w:rFonts w:ascii="Arial" w:hAnsi="Arial" w:cs="Arial"/>
          <w:sz w:val="22"/>
          <w:szCs w:val="22"/>
        </w:rPr>
        <w:t>Cała dokumentacja z przeglądów musi być opracowana zarówno w formie                                    papierowej, jak i w formie elektronicznej umieszczonej na pamięci przenośnej – typu Flash.</w:t>
      </w:r>
      <w:r w:rsidR="0004677D">
        <w:rPr>
          <w:rFonts w:ascii="Arial" w:hAnsi="Arial" w:cs="Arial"/>
          <w:sz w:val="22"/>
          <w:szCs w:val="22"/>
        </w:rPr>
        <w:br w:type="page"/>
      </w:r>
    </w:p>
    <w:p w14:paraId="7B9BBEA8" w14:textId="50BC9983" w:rsidR="00DD3B3B" w:rsidRDefault="00DD3B3B" w:rsidP="00DD3B3B">
      <w:pPr>
        <w:pStyle w:val="Tekstpodstawowy"/>
        <w:numPr>
          <w:ilvl w:val="0"/>
          <w:numId w:val="5"/>
        </w:numPr>
        <w:jc w:val="both"/>
        <w:rPr>
          <w:rFonts w:ascii="Arial" w:hAnsi="Arial" w:cs="Arial"/>
          <w:b/>
          <w:sz w:val="22"/>
          <w:szCs w:val="22"/>
        </w:rPr>
      </w:pPr>
      <w:r>
        <w:rPr>
          <w:rFonts w:ascii="Arial" w:hAnsi="Arial" w:cs="Arial"/>
          <w:b/>
          <w:sz w:val="22"/>
          <w:szCs w:val="22"/>
        </w:rPr>
        <w:lastRenderedPageBreak/>
        <w:t>Przepisy, n</w:t>
      </w:r>
      <w:r w:rsidRPr="00DD3B3B">
        <w:rPr>
          <w:rFonts w:ascii="Arial" w:hAnsi="Arial" w:cs="Arial"/>
          <w:b/>
          <w:sz w:val="22"/>
          <w:szCs w:val="22"/>
        </w:rPr>
        <w:t>orm</w:t>
      </w:r>
      <w:r>
        <w:rPr>
          <w:rFonts w:ascii="Arial" w:hAnsi="Arial" w:cs="Arial"/>
          <w:b/>
          <w:sz w:val="22"/>
          <w:szCs w:val="22"/>
        </w:rPr>
        <w:t>y, opracowania i i</w:t>
      </w:r>
      <w:r w:rsidRPr="00DD3B3B">
        <w:rPr>
          <w:rFonts w:ascii="Arial" w:hAnsi="Arial" w:cs="Arial"/>
          <w:b/>
          <w:sz w:val="22"/>
          <w:szCs w:val="22"/>
        </w:rPr>
        <w:t>nstrukcj</w:t>
      </w:r>
      <w:r>
        <w:rPr>
          <w:rFonts w:ascii="Arial" w:hAnsi="Arial" w:cs="Arial"/>
          <w:b/>
          <w:sz w:val="22"/>
          <w:szCs w:val="22"/>
        </w:rPr>
        <w:t>e</w:t>
      </w:r>
    </w:p>
    <w:p w14:paraId="4884FE65" w14:textId="620AAABE" w:rsidR="00DD3B3B" w:rsidRDefault="00DD3B3B" w:rsidP="00976438">
      <w:pPr>
        <w:pStyle w:val="Tekstpodstawowy"/>
        <w:spacing w:after="0" w:line="276" w:lineRule="auto"/>
        <w:ind w:left="567" w:firstLine="141"/>
        <w:jc w:val="both"/>
        <w:rPr>
          <w:rFonts w:ascii="Arial" w:hAnsi="Arial" w:cs="Arial"/>
          <w:sz w:val="22"/>
          <w:szCs w:val="22"/>
        </w:rPr>
      </w:pPr>
      <w:r w:rsidRPr="00DD3B3B">
        <w:rPr>
          <w:rFonts w:ascii="Arial" w:hAnsi="Arial" w:cs="Arial"/>
          <w:sz w:val="22"/>
          <w:szCs w:val="22"/>
        </w:rPr>
        <w:t xml:space="preserve">Przepisy, normy, </w:t>
      </w:r>
      <w:r>
        <w:rPr>
          <w:rFonts w:ascii="Arial" w:hAnsi="Arial" w:cs="Arial"/>
          <w:sz w:val="22"/>
          <w:szCs w:val="22"/>
        </w:rPr>
        <w:t xml:space="preserve">opracowania i </w:t>
      </w:r>
      <w:r w:rsidRPr="00DD3B3B">
        <w:rPr>
          <w:rFonts w:ascii="Arial" w:hAnsi="Arial" w:cs="Arial"/>
          <w:sz w:val="22"/>
          <w:szCs w:val="22"/>
        </w:rPr>
        <w:t>instrukcje</w:t>
      </w:r>
      <w:r>
        <w:rPr>
          <w:rFonts w:ascii="Arial" w:hAnsi="Arial" w:cs="Arial"/>
          <w:sz w:val="22"/>
          <w:szCs w:val="22"/>
        </w:rPr>
        <w:t xml:space="preserve"> z jakich m. in. należy korzystać podczas ekspertyzy technicznej mostu:</w:t>
      </w:r>
    </w:p>
    <w:p w14:paraId="2B55A6B5" w14:textId="77777777"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Instrukcje przeprowadzania przeglądów drogowych obiektów inżynierskich, GDDKiA, Warszawa, 2020 r.</w:t>
      </w:r>
    </w:p>
    <w:p w14:paraId="3FE7DBA0" w14:textId="40AF978C"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Instrukcja ITB nr 210 „Instrukcja stosowania młotków Schmidta do nieniszczącej kontroli jakości betonu w konstrukcji”, ITB, Warszawa, 1987 r.</w:t>
      </w:r>
    </w:p>
    <w:p w14:paraId="3CE15747" w14:textId="0F571493"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 xml:space="preserve">PN-EN 1991-2 </w:t>
      </w:r>
      <w:r w:rsidR="00A61EF8">
        <w:rPr>
          <w:rFonts w:ascii="Arial" w:hAnsi="Arial" w:cs="Arial"/>
          <w:sz w:val="22"/>
          <w:szCs w:val="22"/>
        </w:rPr>
        <w:t>lub równoważna „</w:t>
      </w:r>
      <w:r w:rsidRPr="00DD3B3B">
        <w:rPr>
          <w:rFonts w:ascii="Arial" w:hAnsi="Arial" w:cs="Arial"/>
          <w:sz w:val="22"/>
          <w:szCs w:val="22"/>
        </w:rPr>
        <w:t>Obciążenia ruchome mostów drogowych</w:t>
      </w:r>
      <w:r w:rsidR="00A61EF8">
        <w:rPr>
          <w:rFonts w:ascii="Arial" w:hAnsi="Arial" w:cs="Arial"/>
          <w:sz w:val="22"/>
          <w:szCs w:val="22"/>
        </w:rPr>
        <w:t>.”</w:t>
      </w:r>
    </w:p>
    <w:p w14:paraId="2BDE0394" w14:textId="17DCDEAB"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 xml:space="preserve">PN-85/S-10030 </w:t>
      </w:r>
      <w:r w:rsidR="00A61EF8">
        <w:rPr>
          <w:rFonts w:ascii="Arial" w:hAnsi="Arial" w:cs="Arial"/>
          <w:sz w:val="22"/>
          <w:szCs w:val="22"/>
        </w:rPr>
        <w:t>lub równoważna „</w:t>
      </w:r>
      <w:r w:rsidRPr="00DD3B3B">
        <w:rPr>
          <w:rFonts w:ascii="Arial" w:hAnsi="Arial" w:cs="Arial"/>
          <w:sz w:val="22"/>
          <w:szCs w:val="22"/>
        </w:rPr>
        <w:t>Obiekty mostowe. Obciążenia</w:t>
      </w:r>
      <w:r w:rsidR="00A61EF8">
        <w:rPr>
          <w:rFonts w:ascii="Arial" w:hAnsi="Arial" w:cs="Arial"/>
          <w:sz w:val="22"/>
          <w:szCs w:val="22"/>
        </w:rPr>
        <w:t>.”</w:t>
      </w:r>
    </w:p>
    <w:p w14:paraId="7F3C14DC" w14:textId="1505EE61"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PN-91/S-10042</w:t>
      </w:r>
      <w:r w:rsidR="00A61EF8">
        <w:rPr>
          <w:rFonts w:ascii="Arial" w:hAnsi="Arial" w:cs="Arial"/>
          <w:sz w:val="22"/>
          <w:szCs w:val="22"/>
        </w:rPr>
        <w:t xml:space="preserve"> lub równoważna „</w:t>
      </w:r>
      <w:r w:rsidRPr="00DD3B3B">
        <w:rPr>
          <w:rFonts w:ascii="Arial" w:hAnsi="Arial" w:cs="Arial"/>
          <w:sz w:val="22"/>
          <w:szCs w:val="22"/>
        </w:rPr>
        <w:t>Obiekty mostowe. Konstrukcje betonowe, żelbetowe i</w:t>
      </w:r>
      <w:r w:rsidR="0064789B">
        <w:rPr>
          <w:rFonts w:ascii="Arial" w:hAnsi="Arial" w:cs="Arial"/>
          <w:sz w:val="22"/>
          <w:szCs w:val="22"/>
        </w:rPr>
        <w:t> </w:t>
      </w:r>
      <w:r w:rsidRPr="00DD3B3B">
        <w:rPr>
          <w:rFonts w:ascii="Arial" w:hAnsi="Arial" w:cs="Arial"/>
          <w:sz w:val="22"/>
          <w:szCs w:val="22"/>
        </w:rPr>
        <w:t>sprężone. Projektowanie.</w:t>
      </w:r>
      <w:r w:rsidR="00A61EF8">
        <w:rPr>
          <w:rFonts w:ascii="Arial" w:hAnsi="Arial" w:cs="Arial"/>
          <w:sz w:val="22"/>
          <w:szCs w:val="22"/>
        </w:rPr>
        <w:t>”</w:t>
      </w:r>
    </w:p>
    <w:p w14:paraId="3EF942CB" w14:textId="7FF08752"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 xml:space="preserve">PN-82/S-10052 </w:t>
      </w:r>
      <w:r w:rsidR="00A61EF8">
        <w:rPr>
          <w:rFonts w:ascii="Arial" w:hAnsi="Arial" w:cs="Arial"/>
          <w:sz w:val="22"/>
          <w:szCs w:val="22"/>
        </w:rPr>
        <w:t>lub równoważna „</w:t>
      </w:r>
      <w:r w:rsidRPr="00DD3B3B">
        <w:rPr>
          <w:rFonts w:ascii="Arial" w:hAnsi="Arial" w:cs="Arial"/>
          <w:sz w:val="22"/>
          <w:szCs w:val="22"/>
        </w:rPr>
        <w:t>Obiekty mostowe. Konstrukcje stalowe. Projektowanie.</w:t>
      </w:r>
      <w:r w:rsidR="00A61EF8">
        <w:rPr>
          <w:rFonts w:ascii="Arial" w:hAnsi="Arial" w:cs="Arial"/>
          <w:sz w:val="22"/>
          <w:szCs w:val="22"/>
        </w:rPr>
        <w:t>”</w:t>
      </w:r>
    </w:p>
    <w:p w14:paraId="7B843DC9" w14:textId="512C3EA0"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 xml:space="preserve">PN-EN 1991-2 </w:t>
      </w:r>
      <w:r w:rsidR="00A61EF8">
        <w:rPr>
          <w:rFonts w:ascii="Arial" w:hAnsi="Arial" w:cs="Arial"/>
          <w:sz w:val="22"/>
          <w:szCs w:val="22"/>
        </w:rPr>
        <w:t>lub równoważna „</w:t>
      </w:r>
      <w:r w:rsidRPr="00DD3B3B">
        <w:rPr>
          <w:rFonts w:ascii="Arial" w:hAnsi="Arial" w:cs="Arial"/>
          <w:sz w:val="22"/>
          <w:szCs w:val="22"/>
        </w:rPr>
        <w:t>Oddziaływania na konstrukcje Część 2: Obciążenia ruchome mostów</w:t>
      </w:r>
      <w:r w:rsidR="00A61EF8">
        <w:rPr>
          <w:rFonts w:ascii="Arial" w:hAnsi="Arial" w:cs="Arial"/>
          <w:sz w:val="22"/>
          <w:szCs w:val="22"/>
        </w:rPr>
        <w:t>.”</w:t>
      </w:r>
    </w:p>
    <w:p w14:paraId="1B433245" w14:textId="30E66C4B" w:rsid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 xml:space="preserve">PN-66/B-02015 </w:t>
      </w:r>
      <w:r w:rsidR="00A61EF8">
        <w:rPr>
          <w:rFonts w:ascii="Arial" w:hAnsi="Arial" w:cs="Arial"/>
          <w:sz w:val="22"/>
          <w:szCs w:val="22"/>
        </w:rPr>
        <w:t>lub równoważna „</w:t>
      </w:r>
      <w:r w:rsidRPr="00DD3B3B">
        <w:rPr>
          <w:rFonts w:ascii="Arial" w:hAnsi="Arial" w:cs="Arial"/>
          <w:sz w:val="22"/>
          <w:szCs w:val="22"/>
        </w:rPr>
        <w:t>Mosty, wiadukty i przepusty</w:t>
      </w:r>
      <w:r w:rsidR="00233495">
        <w:rPr>
          <w:rFonts w:ascii="Arial" w:hAnsi="Arial" w:cs="Arial"/>
          <w:sz w:val="22"/>
          <w:szCs w:val="22"/>
        </w:rPr>
        <w:t>.</w:t>
      </w:r>
      <w:r w:rsidR="00A61EF8">
        <w:rPr>
          <w:rFonts w:ascii="Arial" w:hAnsi="Arial" w:cs="Arial"/>
          <w:sz w:val="22"/>
          <w:szCs w:val="22"/>
        </w:rPr>
        <w:t>”</w:t>
      </w:r>
    </w:p>
    <w:p w14:paraId="40EA158D" w14:textId="45DC492C" w:rsidR="00233495" w:rsidRDefault="00233495" w:rsidP="00233495">
      <w:pPr>
        <w:pStyle w:val="Tekstpodstawowy"/>
        <w:numPr>
          <w:ilvl w:val="0"/>
          <w:numId w:val="8"/>
        </w:numPr>
        <w:spacing w:after="0" w:line="276" w:lineRule="auto"/>
        <w:jc w:val="both"/>
        <w:rPr>
          <w:rFonts w:ascii="Arial" w:hAnsi="Arial" w:cs="Arial"/>
          <w:sz w:val="22"/>
          <w:szCs w:val="22"/>
        </w:rPr>
      </w:pPr>
      <w:r w:rsidRPr="00233495">
        <w:rPr>
          <w:rFonts w:ascii="Arial" w:hAnsi="Arial" w:cs="Arial"/>
          <w:sz w:val="22"/>
          <w:szCs w:val="22"/>
        </w:rPr>
        <w:t xml:space="preserve">PN-EN 206+A1 </w:t>
      </w:r>
      <w:r w:rsidR="00A61EF8">
        <w:rPr>
          <w:rFonts w:ascii="Arial" w:hAnsi="Arial" w:cs="Arial"/>
          <w:sz w:val="22"/>
          <w:szCs w:val="22"/>
        </w:rPr>
        <w:t>lub równoważna „</w:t>
      </w:r>
      <w:r w:rsidRPr="00233495">
        <w:rPr>
          <w:rFonts w:ascii="Arial" w:hAnsi="Arial" w:cs="Arial"/>
          <w:sz w:val="22"/>
          <w:szCs w:val="22"/>
        </w:rPr>
        <w:t>Beton, Wymagania, właściwości, produkcja i zgodność.</w:t>
      </w:r>
      <w:r w:rsidR="00A61EF8">
        <w:rPr>
          <w:rFonts w:ascii="Arial" w:hAnsi="Arial" w:cs="Arial"/>
          <w:sz w:val="22"/>
          <w:szCs w:val="22"/>
        </w:rPr>
        <w:t>”</w:t>
      </w:r>
    </w:p>
    <w:p w14:paraId="6F38CB3F" w14:textId="2A9543D6" w:rsidR="00233495" w:rsidRDefault="00233495" w:rsidP="00233495">
      <w:pPr>
        <w:pStyle w:val="Tekstpodstawowy"/>
        <w:numPr>
          <w:ilvl w:val="0"/>
          <w:numId w:val="8"/>
        </w:numPr>
        <w:spacing w:after="0" w:line="276" w:lineRule="auto"/>
        <w:jc w:val="both"/>
        <w:rPr>
          <w:rFonts w:ascii="Arial" w:hAnsi="Arial" w:cs="Arial"/>
          <w:sz w:val="22"/>
          <w:szCs w:val="22"/>
        </w:rPr>
      </w:pPr>
      <w:r w:rsidRPr="00233495">
        <w:rPr>
          <w:rFonts w:ascii="Arial" w:hAnsi="Arial" w:cs="Arial"/>
          <w:sz w:val="22"/>
          <w:szCs w:val="22"/>
        </w:rPr>
        <w:t xml:space="preserve">PN-EN 12504-2 </w:t>
      </w:r>
      <w:r w:rsidR="00A61EF8">
        <w:rPr>
          <w:rFonts w:ascii="Arial" w:hAnsi="Arial" w:cs="Arial"/>
          <w:sz w:val="22"/>
          <w:szCs w:val="22"/>
        </w:rPr>
        <w:t>lub równoważna „</w:t>
      </w:r>
      <w:r w:rsidRPr="00233495">
        <w:rPr>
          <w:rFonts w:ascii="Arial" w:hAnsi="Arial" w:cs="Arial"/>
          <w:sz w:val="22"/>
          <w:szCs w:val="22"/>
        </w:rPr>
        <w:t>Badanie betonu w konstrukcjach. Część 2: Badania nieniszczące. Oznaczenie</w:t>
      </w:r>
      <w:r>
        <w:rPr>
          <w:rFonts w:ascii="Arial" w:hAnsi="Arial" w:cs="Arial"/>
          <w:sz w:val="22"/>
          <w:szCs w:val="22"/>
        </w:rPr>
        <w:t xml:space="preserve"> </w:t>
      </w:r>
      <w:r w:rsidRPr="00233495">
        <w:rPr>
          <w:rFonts w:ascii="Arial" w:hAnsi="Arial" w:cs="Arial"/>
          <w:sz w:val="22"/>
          <w:szCs w:val="22"/>
        </w:rPr>
        <w:t>liczby odbić.</w:t>
      </w:r>
      <w:r w:rsidR="00A61EF8">
        <w:rPr>
          <w:rFonts w:ascii="Arial" w:hAnsi="Arial" w:cs="Arial"/>
          <w:sz w:val="22"/>
          <w:szCs w:val="22"/>
        </w:rPr>
        <w:t>”</w:t>
      </w:r>
    </w:p>
    <w:p w14:paraId="6DBCC0AA" w14:textId="38AC2140" w:rsidR="00233495" w:rsidRDefault="00233495" w:rsidP="00233495">
      <w:pPr>
        <w:pStyle w:val="Tekstpodstawowy"/>
        <w:numPr>
          <w:ilvl w:val="0"/>
          <w:numId w:val="8"/>
        </w:numPr>
        <w:spacing w:after="0" w:line="276" w:lineRule="auto"/>
        <w:jc w:val="both"/>
        <w:rPr>
          <w:rFonts w:ascii="Arial" w:hAnsi="Arial" w:cs="Arial"/>
          <w:sz w:val="22"/>
          <w:szCs w:val="22"/>
        </w:rPr>
      </w:pPr>
      <w:r w:rsidRPr="00233495">
        <w:rPr>
          <w:rFonts w:ascii="Arial" w:hAnsi="Arial" w:cs="Arial"/>
          <w:sz w:val="22"/>
          <w:szCs w:val="22"/>
        </w:rPr>
        <w:t xml:space="preserve">PN-EN 14629:2008 </w:t>
      </w:r>
      <w:r w:rsidR="00A61EF8">
        <w:rPr>
          <w:rFonts w:ascii="Arial" w:hAnsi="Arial" w:cs="Arial"/>
          <w:sz w:val="22"/>
          <w:szCs w:val="22"/>
        </w:rPr>
        <w:t>lub równoważna „</w:t>
      </w:r>
      <w:r w:rsidRPr="00233495">
        <w:rPr>
          <w:rFonts w:ascii="Arial" w:hAnsi="Arial" w:cs="Arial"/>
          <w:sz w:val="22"/>
          <w:szCs w:val="22"/>
        </w:rPr>
        <w:t>Wyroby i systemy do ochrony i napraw konstrukcji betonowych. Metody</w:t>
      </w:r>
      <w:r>
        <w:rPr>
          <w:rFonts w:ascii="Arial" w:hAnsi="Arial" w:cs="Arial"/>
          <w:sz w:val="22"/>
          <w:szCs w:val="22"/>
        </w:rPr>
        <w:t xml:space="preserve"> </w:t>
      </w:r>
      <w:r w:rsidRPr="00233495">
        <w:rPr>
          <w:rFonts w:ascii="Arial" w:hAnsi="Arial" w:cs="Arial"/>
          <w:sz w:val="22"/>
          <w:szCs w:val="22"/>
        </w:rPr>
        <w:t>badań. Oznaczenie zawartości chlorków w betonie.</w:t>
      </w:r>
      <w:r w:rsidR="00A61EF8">
        <w:rPr>
          <w:rFonts w:ascii="Arial" w:hAnsi="Arial" w:cs="Arial"/>
          <w:sz w:val="22"/>
          <w:szCs w:val="22"/>
        </w:rPr>
        <w:t>”</w:t>
      </w:r>
    </w:p>
    <w:p w14:paraId="64003449" w14:textId="6A60C9B0" w:rsidR="00233495" w:rsidRPr="00233495" w:rsidRDefault="00233495" w:rsidP="00233495">
      <w:pPr>
        <w:pStyle w:val="Tekstpodstawowy"/>
        <w:numPr>
          <w:ilvl w:val="0"/>
          <w:numId w:val="8"/>
        </w:numPr>
        <w:spacing w:after="0" w:line="276" w:lineRule="auto"/>
        <w:jc w:val="both"/>
        <w:rPr>
          <w:rFonts w:ascii="Arial" w:hAnsi="Arial" w:cs="Arial"/>
          <w:sz w:val="22"/>
          <w:szCs w:val="22"/>
        </w:rPr>
      </w:pPr>
      <w:r w:rsidRPr="00233495">
        <w:rPr>
          <w:rFonts w:ascii="Arial" w:hAnsi="Arial" w:cs="Arial"/>
          <w:sz w:val="22"/>
          <w:szCs w:val="22"/>
        </w:rPr>
        <w:t>Zalecenia dotyczące oceny jakości betonu „In-situ” w istniejących konstrukcjach</w:t>
      </w:r>
      <w:r>
        <w:rPr>
          <w:rFonts w:ascii="Arial" w:hAnsi="Arial" w:cs="Arial"/>
          <w:sz w:val="22"/>
          <w:szCs w:val="22"/>
        </w:rPr>
        <w:t xml:space="preserve"> </w:t>
      </w:r>
      <w:r w:rsidRPr="00233495">
        <w:rPr>
          <w:rFonts w:ascii="Arial" w:hAnsi="Arial" w:cs="Arial"/>
          <w:sz w:val="22"/>
          <w:szCs w:val="22"/>
        </w:rPr>
        <w:t>obiektów mostowych. IBDiM – Wrocław – Żmigród, 1998</w:t>
      </w:r>
    </w:p>
    <w:p w14:paraId="7BEC4A6B" w14:textId="77777777"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Szczygieł J., Mosty z betonu zbrojonego i sprężonego, Warszawa, 1978 r.</w:t>
      </w:r>
    </w:p>
    <w:p w14:paraId="32EFE468" w14:textId="77777777" w:rsid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Rybak M. Przebudowa i wzmacnianie mostów. Warszawa, 1983 r.</w:t>
      </w:r>
    </w:p>
    <w:p w14:paraId="0E5E89DB" w14:textId="102E03F4" w:rsidR="000457E7" w:rsidRDefault="000457E7" w:rsidP="00233495">
      <w:pPr>
        <w:pStyle w:val="Tekstpodstawowy"/>
        <w:numPr>
          <w:ilvl w:val="0"/>
          <w:numId w:val="8"/>
        </w:numPr>
        <w:spacing w:after="0" w:line="276" w:lineRule="auto"/>
        <w:jc w:val="both"/>
        <w:rPr>
          <w:rFonts w:ascii="Arial" w:hAnsi="Arial" w:cs="Arial"/>
          <w:sz w:val="22"/>
          <w:szCs w:val="22"/>
        </w:rPr>
      </w:pPr>
      <w:r w:rsidRPr="000457E7">
        <w:rPr>
          <w:rFonts w:ascii="Arial" w:hAnsi="Arial" w:cs="Arial"/>
          <w:sz w:val="22"/>
          <w:szCs w:val="22"/>
        </w:rPr>
        <w:t>Uszkodzenia i diagnostyka obiektów mostowych – Jan Bień, WKiŁ, Warszawa 2010.</w:t>
      </w:r>
    </w:p>
    <w:p w14:paraId="76C39107" w14:textId="3C438BD7" w:rsidR="000457E7" w:rsidRPr="00DD3B3B" w:rsidRDefault="000457E7" w:rsidP="00233495">
      <w:pPr>
        <w:pStyle w:val="Tekstpodstawowy"/>
        <w:numPr>
          <w:ilvl w:val="0"/>
          <w:numId w:val="8"/>
        </w:numPr>
        <w:spacing w:after="0" w:line="276" w:lineRule="auto"/>
        <w:jc w:val="both"/>
        <w:rPr>
          <w:rFonts w:ascii="Arial" w:hAnsi="Arial" w:cs="Arial"/>
          <w:sz w:val="22"/>
          <w:szCs w:val="22"/>
        </w:rPr>
      </w:pPr>
      <w:r w:rsidRPr="000457E7">
        <w:rPr>
          <w:rFonts w:ascii="Arial" w:hAnsi="Arial" w:cs="Arial"/>
          <w:sz w:val="22"/>
          <w:szCs w:val="22"/>
        </w:rPr>
        <w:t>Ustawa z dnia 7 lipca 1994 r. - Prawo budowlane (Dz. U. z 2025 r. poz. 418 z późn. zm.)</w:t>
      </w:r>
    </w:p>
    <w:p w14:paraId="381A353C" w14:textId="1F588A42" w:rsidR="00DD3B3B" w:rsidRPr="00DD3B3B" w:rsidRDefault="00DD3B3B" w:rsidP="00233495">
      <w:pPr>
        <w:pStyle w:val="Tekstpodstawowy"/>
        <w:numPr>
          <w:ilvl w:val="0"/>
          <w:numId w:val="8"/>
        </w:numPr>
        <w:spacing w:after="0" w:line="276" w:lineRule="auto"/>
        <w:jc w:val="both"/>
        <w:rPr>
          <w:rFonts w:ascii="Arial" w:hAnsi="Arial" w:cs="Arial"/>
          <w:sz w:val="22"/>
          <w:szCs w:val="22"/>
        </w:rPr>
      </w:pPr>
      <w:r w:rsidRPr="00DD3B3B">
        <w:rPr>
          <w:rFonts w:ascii="Arial" w:hAnsi="Arial" w:cs="Arial"/>
          <w:sz w:val="22"/>
          <w:szCs w:val="22"/>
        </w:rPr>
        <w:t>Rozporządzenie Ministra Transportu i Gospodarki Morskiej z dnia 30 maja 2000</w:t>
      </w:r>
      <w:r w:rsidR="000457E7">
        <w:rPr>
          <w:rFonts w:ascii="Arial" w:hAnsi="Arial" w:cs="Arial"/>
          <w:sz w:val="22"/>
          <w:szCs w:val="22"/>
        </w:rPr>
        <w:t xml:space="preserve"> </w:t>
      </w:r>
      <w:r w:rsidRPr="00DD3B3B">
        <w:rPr>
          <w:rFonts w:ascii="Arial" w:hAnsi="Arial" w:cs="Arial"/>
          <w:sz w:val="22"/>
          <w:szCs w:val="22"/>
        </w:rPr>
        <w:t>r. w sprawie warunków technicznych, jakim powinny odpowiadać drogowe obiekty inżynierskie i ich usytuowanie z późn</w:t>
      </w:r>
      <w:r w:rsidR="005756E1">
        <w:rPr>
          <w:rFonts w:ascii="Arial" w:hAnsi="Arial" w:cs="Arial"/>
          <w:sz w:val="22"/>
          <w:szCs w:val="22"/>
        </w:rPr>
        <w:t>.</w:t>
      </w:r>
      <w:r w:rsidRPr="00DD3B3B">
        <w:rPr>
          <w:rFonts w:ascii="Arial" w:hAnsi="Arial" w:cs="Arial"/>
          <w:sz w:val="22"/>
          <w:szCs w:val="22"/>
        </w:rPr>
        <w:t xml:space="preserve"> zm.</w:t>
      </w:r>
    </w:p>
    <w:p w14:paraId="16D5AB4A" w14:textId="77777777" w:rsidR="00DD3B3B" w:rsidRDefault="00DD3B3B" w:rsidP="000457E7">
      <w:pPr>
        <w:pStyle w:val="Tekstpodstawowy"/>
        <w:spacing w:after="0"/>
        <w:jc w:val="both"/>
        <w:rPr>
          <w:rFonts w:ascii="Arial" w:hAnsi="Arial" w:cs="Arial"/>
          <w:sz w:val="22"/>
          <w:szCs w:val="22"/>
        </w:rPr>
      </w:pPr>
    </w:p>
    <w:p w14:paraId="6E2ED846" w14:textId="57BED811" w:rsidR="00DD3B3B" w:rsidRPr="00DD3B3B" w:rsidRDefault="00DD3B3B" w:rsidP="00DD3B3B">
      <w:pPr>
        <w:pStyle w:val="Tekstpodstawowy"/>
        <w:ind w:left="1080"/>
        <w:jc w:val="both"/>
        <w:rPr>
          <w:rFonts w:ascii="Arial" w:hAnsi="Arial" w:cs="Arial"/>
          <w:b/>
          <w:sz w:val="22"/>
          <w:szCs w:val="22"/>
        </w:rPr>
      </w:pPr>
    </w:p>
    <w:sectPr w:rsidR="00DD3B3B" w:rsidRPr="00DD3B3B" w:rsidSect="000457E7">
      <w:footerReference w:type="default" r:id="rId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B84A27" w14:textId="77777777" w:rsidR="006B00F5" w:rsidRDefault="006B00F5" w:rsidP="005100BA">
      <w:r>
        <w:separator/>
      </w:r>
    </w:p>
  </w:endnote>
  <w:endnote w:type="continuationSeparator" w:id="0">
    <w:p w14:paraId="149E24AC" w14:textId="77777777" w:rsidR="006B00F5" w:rsidRDefault="006B00F5" w:rsidP="005100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2C0AC" w14:textId="3A56F553" w:rsidR="00857FE4" w:rsidRPr="00857FE4" w:rsidRDefault="00857FE4" w:rsidP="00857FE4">
    <w:pPr>
      <w:pStyle w:val="Stopka"/>
      <w:jc w:val="center"/>
    </w:pPr>
    <w:r w:rsidRPr="00857FE4">
      <w:rPr>
        <w:rFonts w:asciiTheme="majorHAnsi" w:eastAsiaTheme="majorEastAsia" w:hAnsiTheme="majorHAnsi" w:cstheme="majorBidi"/>
        <w:sz w:val="20"/>
        <w:szCs w:val="20"/>
      </w:rPr>
      <w:t xml:space="preserve">str. </w:t>
    </w:r>
    <w:r w:rsidRPr="00857FE4">
      <w:rPr>
        <w:rFonts w:asciiTheme="minorHAnsi" w:eastAsiaTheme="minorEastAsia" w:hAnsiTheme="minorHAnsi" w:cstheme="minorBidi"/>
        <w:sz w:val="20"/>
        <w:szCs w:val="20"/>
      </w:rPr>
      <w:fldChar w:fldCharType="begin"/>
    </w:r>
    <w:r w:rsidRPr="00857FE4">
      <w:rPr>
        <w:sz w:val="20"/>
        <w:szCs w:val="20"/>
      </w:rPr>
      <w:instrText>PAGE    \* MERGEFORMAT</w:instrText>
    </w:r>
    <w:r w:rsidRPr="00857FE4">
      <w:rPr>
        <w:rFonts w:asciiTheme="minorHAnsi" w:eastAsiaTheme="minorEastAsia" w:hAnsiTheme="minorHAnsi" w:cstheme="minorBidi"/>
        <w:sz w:val="20"/>
        <w:szCs w:val="20"/>
      </w:rPr>
      <w:fldChar w:fldCharType="separate"/>
    </w:r>
    <w:r w:rsidRPr="00857FE4">
      <w:rPr>
        <w:rFonts w:asciiTheme="majorHAnsi" w:eastAsiaTheme="majorEastAsia" w:hAnsiTheme="majorHAnsi" w:cstheme="majorBidi"/>
        <w:sz w:val="20"/>
        <w:szCs w:val="20"/>
      </w:rPr>
      <w:t>2</w:t>
    </w:r>
    <w:r w:rsidRPr="00857FE4">
      <w:rPr>
        <w:rFonts w:asciiTheme="majorHAnsi" w:eastAsiaTheme="majorEastAsia" w:hAnsiTheme="majorHAnsi" w:cstheme="majorBidi"/>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2D551B0" w14:textId="77777777" w:rsidR="006B00F5" w:rsidRDefault="006B00F5" w:rsidP="005100BA">
      <w:r>
        <w:separator/>
      </w:r>
    </w:p>
  </w:footnote>
  <w:footnote w:type="continuationSeparator" w:id="0">
    <w:p w14:paraId="429121C1" w14:textId="77777777" w:rsidR="006B00F5" w:rsidRDefault="006B00F5" w:rsidP="005100B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A81DBC"/>
    <w:multiLevelType w:val="hybridMultilevel"/>
    <w:tmpl w:val="D632E37E"/>
    <w:lvl w:ilvl="0" w:tplc="244493C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 w15:restartNumberingAfterBreak="0">
    <w:nsid w:val="1E030415"/>
    <w:multiLevelType w:val="hybridMultilevel"/>
    <w:tmpl w:val="B1FEDBA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20D1351C"/>
    <w:multiLevelType w:val="multilevel"/>
    <w:tmpl w:val="06461C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1D237A3"/>
    <w:multiLevelType w:val="hybridMultilevel"/>
    <w:tmpl w:val="529CC1B2"/>
    <w:lvl w:ilvl="0" w:tplc="0415000F">
      <w:start w:val="1"/>
      <w:numFmt w:val="decimal"/>
      <w:lvlText w:val="%1."/>
      <w:lvlJc w:val="left"/>
      <w:pPr>
        <w:ind w:left="852" w:hanging="360"/>
      </w:pPr>
    </w:lvl>
    <w:lvl w:ilvl="1" w:tplc="04150019" w:tentative="1">
      <w:start w:val="1"/>
      <w:numFmt w:val="lowerLetter"/>
      <w:lvlText w:val="%2."/>
      <w:lvlJc w:val="left"/>
      <w:pPr>
        <w:ind w:left="1572" w:hanging="360"/>
      </w:pPr>
    </w:lvl>
    <w:lvl w:ilvl="2" w:tplc="0415001B" w:tentative="1">
      <w:start w:val="1"/>
      <w:numFmt w:val="lowerRoman"/>
      <w:lvlText w:val="%3."/>
      <w:lvlJc w:val="right"/>
      <w:pPr>
        <w:ind w:left="2292" w:hanging="180"/>
      </w:pPr>
    </w:lvl>
    <w:lvl w:ilvl="3" w:tplc="0415000F" w:tentative="1">
      <w:start w:val="1"/>
      <w:numFmt w:val="decimal"/>
      <w:lvlText w:val="%4."/>
      <w:lvlJc w:val="left"/>
      <w:pPr>
        <w:ind w:left="3012" w:hanging="360"/>
      </w:pPr>
    </w:lvl>
    <w:lvl w:ilvl="4" w:tplc="04150019" w:tentative="1">
      <w:start w:val="1"/>
      <w:numFmt w:val="lowerLetter"/>
      <w:lvlText w:val="%5."/>
      <w:lvlJc w:val="left"/>
      <w:pPr>
        <w:ind w:left="3732" w:hanging="360"/>
      </w:pPr>
    </w:lvl>
    <w:lvl w:ilvl="5" w:tplc="0415001B" w:tentative="1">
      <w:start w:val="1"/>
      <w:numFmt w:val="lowerRoman"/>
      <w:lvlText w:val="%6."/>
      <w:lvlJc w:val="right"/>
      <w:pPr>
        <w:ind w:left="4452" w:hanging="180"/>
      </w:pPr>
    </w:lvl>
    <w:lvl w:ilvl="6" w:tplc="0415000F" w:tentative="1">
      <w:start w:val="1"/>
      <w:numFmt w:val="decimal"/>
      <w:lvlText w:val="%7."/>
      <w:lvlJc w:val="left"/>
      <w:pPr>
        <w:ind w:left="5172" w:hanging="360"/>
      </w:pPr>
    </w:lvl>
    <w:lvl w:ilvl="7" w:tplc="04150019" w:tentative="1">
      <w:start w:val="1"/>
      <w:numFmt w:val="lowerLetter"/>
      <w:lvlText w:val="%8."/>
      <w:lvlJc w:val="left"/>
      <w:pPr>
        <w:ind w:left="5892" w:hanging="360"/>
      </w:pPr>
    </w:lvl>
    <w:lvl w:ilvl="8" w:tplc="0415001B" w:tentative="1">
      <w:start w:val="1"/>
      <w:numFmt w:val="lowerRoman"/>
      <w:lvlText w:val="%9."/>
      <w:lvlJc w:val="right"/>
      <w:pPr>
        <w:ind w:left="6612" w:hanging="180"/>
      </w:pPr>
    </w:lvl>
  </w:abstractNum>
  <w:abstractNum w:abstractNumId="4" w15:restartNumberingAfterBreak="0">
    <w:nsid w:val="26B23BCB"/>
    <w:multiLevelType w:val="hybridMultilevel"/>
    <w:tmpl w:val="C6A2B376"/>
    <w:lvl w:ilvl="0" w:tplc="40205B7A">
      <w:start w:val="1"/>
      <w:numFmt w:val="upperRoman"/>
      <w:lvlText w:val="%1."/>
      <w:lvlJc w:val="left"/>
      <w:pPr>
        <w:ind w:left="1080" w:hanging="72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5" w15:restartNumberingAfterBreak="0">
    <w:nsid w:val="36C318E3"/>
    <w:multiLevelType w:val="hybridMultilevel"/>
    <w:tmpl w:val="16D2EA6C"/>
    <w:lvl w:ilvl="0" w:tplc="853A7118">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3BD522AD"/>
    <w:multiLevelType w:val="hybridMultilevel"/>
    <w:tmpl w:val="16D2EA6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7B4784F"/>
    <w:multiLevelType w:val="hybridMultilevel"/>
    <w:tmpl w:val="8E9EE570"/>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8" w15:restartNumberingAfterBreak="0">
    <w:nsid w:val="7D8D5810"/>
    <w:multiLevelType w:val="hybridMultilevel"/>
    <w:tmpl w:val="455A084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1648704588">
    <w:abstractNumId w:val="5"/>
  </w:num>
  <w:num w:numId="2" w16cid:durableId="2135251689">
    <w:abstractNumId w:val="8"/>
  </w:num>
  <w:num w:numId="3" w16cid:durableId="1830711390">
    <w:abstractNumId w:val="3"/>
  </w:num>
  <w:num w:numId="4" w16cid:durableId="376273140">
    <w:abstractNumId w:val="7"/>
  </w:num>
  <w:num w:numId="5" w16cid:durableId="181567770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4671557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2027292689">
    <w:abstractNumId w:val="0"/>
  </w:num>
  <w:num w:numId="8" w16cid:durableId="32388214">
    <w:abstractNumId w:val="6"/>
  </w:num>
  <w:num w:numId="9" w16cid:durableId="1521160332">
    <w:abstractNumId w:val="2"/>
    <w:lvlOverride w:ilvl="0"/>
    <w:lvlOverride w:ilvl="1"/>
    <w:lvlOverride w:ilvl="2"/>
    <w:lvlOverride w:ilvl="3"/>
    <w:lvlOverride w:ilvl="4"/>
    <w:lvlOverride w:ilvl="5"/>
    <w:lvlOverride w:ilvl="6"/>
    <w:lvlOverride w:ilvl="7"/>
    <w:lvlOverride w:ilvl="8"/>
  </w:num>
  <w:num w:numId="10" w16cid:durableId="4977060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C76CE"/>
    <w:rsid w:val="000457E7"/>
    <w:rsid w:val="0004677D"/>
    <w:rsid w:val="00057A52"/>
    <w:rsid w:val="00093CB1"/>
    <w:rsid w:val="000B56E9"/>
    <w:rsid w:val="000C153F"/>
    <w:rsid w:val="000C28FE"/>
    <w:rsid w:val="00110AD6"/>
    <w:rsid w:val="001120F9"/>
    <w:rsid w:val="001256C2"/>
    <w:rsid w:val="001927C4"/>
    <w:rsid w:val="001D1223"/>
    <w:rsid w:val="00203569"/>
    <w:rsid w:val="00206B88"/>
    <w:rsid w:val="00221B47"/>
    <w:rsid w:val="00233495"/>
    <w:rsid w:val="002357F2"/>
    <w:rsid w:val="00274FBC"/>
    <w:rsid w:val="002A7866"/>
    <w:rsid w:val="002B5F2B"/>
    <w:rsid w:val="002C5F2F"/>
    <w:rsid w:val="002C7D32"/>
    <w:rsid w:val="002F2D8B"/>
    <w:rsid w:val="0034242A"/>
    <w:rsid w:val="00360009"/>
    <w:rsid w:val="00360D86"/>
    <w:rsid w:val="003934DF"/>
    <w:rsid w:val="003A0AC1"/>
    <w:rsid w:val="004C76CE"/>
    <w:rsid w:val="004D71B6"/>
    <w:rsid w:val="004E509C"/>
    <w:rsid w:val="004F2280"/>
    <w:rsid w:val="005100BA"/>
    <w:rsid w:val="00510D32"/>
    <w:rsid w:val="0051701B"/>
    <w:rsid w:val="0052576A"/>
    <w:rsid w:val="005756E1"/>
    <w:rsid w:val="00584214"/>
    <w:rsid w:val="00591EDE"/>
    <w:rsid w:val="005A1308"/>
    <w:rsid w:val="005B39C7"/>
    <w:rsid w:val="005C2CAE"/>
    <w:rsid w:val="005D361C"/>
    <w:rsid w:val="006120A3"/>
    <w:rsid w:val="00614D49"/>
    <w:rsid w:val="0064789B"/>
    <w:rsid w:val="006507D5"/>
    <w:rsid w:val="00683314"/>
    <w:rsid w:val="006B00F5"/>
    <w:rsid w:val="006B10C8"/>
    <w:rsid w:val="006F14AD"/>
    <w:rsid w:val="00703B69"/>
    <w:rsid w:val="00795232"/>
    <w:rsid w:val="007E1C02"/>
    <w:rsid w:val="007E34AE"/>
    <w:rsid w:val="008031CB"/>
    <w:rsid w:val="00830E11"/>
    <w:rsid w:val="00834C7D"/>
    <w:rsid w:val="008372DC"/>
    <w:rsid w:val="00857004"/>
    <w:rsid w:val="00857FE4"/>
    <w:rsid w:val="008B7493"/>
    <w:rsid w:val="008C29EA"/>
    <w:rsid w:val="008C4895"/>
    <w:rsid w:val="008C7897"/>
    <w:rsid w:val="008E60A3"/>
    <w:rsid w:val="008F3B01"/>
    <w:rsid w:val="009071D1"/>
    <w:rsid w:val="00952CD1"/>
    <w:rsid w:val="00957B43"/>
    <w:rsid w:val="00976438"/>
    <w:rsid w:val="00985D1B"/>
    <w:rsid w:val="00991CFD"/>
    <w:rsid w:val="00A61EF8"/>
    <w:rsid w:val="00A86D3E"/>
    <w:rsid w:val="00A94040"/>
    <w:rsid w:val="00AA7FDF"/>
    <w:rsid w:val="00AB354B"/>
    <w:rsid w:val="00AF48C6"/>
    <w:rsid w:val="00B23E1D"/>
    <w:rsid w:val="00B805BE"/>
    <w:rsid w:val="00BC3C0A"/>
    <w:rsid w:val="00CE348F"/>
    <w:rsid w:val="00D00468"/>
    <w:rsid w:val="00D44A68"/>
    <w:rsid w:val="00D84CAC"/>
    <w:rsid w:val="00DB24D5"/>
    <w:rsid w:val="00DC75E1"/>
    <w:rsid w:val="00DD218C"/>
    <w:rsid w:val="00DD3B3B"/>
    <w:rsid w:val="00E17633"/>
    <w:rsid w:val="00E3399B"/>
    <w:rsid w:val="00E34B19"/>
    <w:rsid w:val="00E94668"/>
    <w:rsid w:val="00ED0DCD"/>
    <w:rsid w:val="00F0437E"/>
    <w:rsid w:val="00F2652A"/>
    <w:rsid w:val="00F43D40"/>
    <w:rsid w:val="00FB481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A059D8E"/>
  <w15:chartTrackingRefBased/>
  <w15:docId w15:val="{1783A7BE-D2B1-49E1-8362-DEBC39E2CE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ny">
    <w:name w:val="Normal"/>
    <w:qFormat/>
    <w:rPr>
      <w:sz w:val="24"/>
      <w:szCs w:val="24"/>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Tekstpodstawowy">
    <w:name w:val="Body Text"/>
    <w:basedOn w:val="Normalny"/>
    <w:link w:val="TekstpodstawowyZnak"/>
    <w:rsid w:val="004C76CE"/>
    <w:pPr>
      <w:spacing w:after="120"/>
    </w:pPr>
  </w:style>
  <w:style w:type="paragraph" w:customStyle="1" w:styleId="Znak">
    <w:name w:val="Znak"/>
    <w:basedOn w:val="Normalny"/>
    <w:rsid w:val="004C76CE"/>
  </w:style>
  <w:style w:type="paragraph" w:styleId="Tekstdymka">
    <w:name w:val="Balloon Text"/>
    <w:basedOn w:val="Normalny"/>
    <w:semiHidden/>
    <w:rsid w:val="002B5F2B"/>
    <w:rPr>
      <w:rFonts w:ascii="Tahoma" w:hAnsi="Tahoma" w:cs="Tahoma"/>
      <w:sz w:val="16"/>
      <w:szCs w:val="16"/>
    </w:rPr>
  </w:style>
  <w:style w:type="paragraph" w:styleId="Tekstprzypisukocowego">
    <w:name w:val="endnote text"/>
    <w:basedOn w:val="Normalny"/>
    <w:link w:val="TekstprzypisukocowegoZnak"/>
    <w:rsid w:val="005100BA"/>
    <w:rPr>
      <w:sz w:val="20"/>
      <w:szCs w:val="20"/>
    </w:rPr>
  </w:style>
  <w:style w:type="character" w:customStyle="1" w:styleId="TekstprzypisukocowegoZnak">
    <w:name w:val="Tekst przypisu końcowego Znak"/>
    <w:basedOn w:val="Domylnaczcionkaakapitu"/>
    <w:link w:val="Tekstprzypisukocowego"/>
    <w:rsid w:val="005100BA"/>
  </w:style>
  <w:style w:type="character" w:styleId="Odwoanieprzypisukocowego">
    <w:name w:val="endnote reference"/>
    <w:rsid w:val="005100BA"/>
    <w:rPr>
      <w:vertAlign w:val="superscript"/>
    </w:rPr>
  </w:style>
  <w:style w:type="character" w:customStyle="1" w:styleId="TekstpodstawowyZnak">
    <w:name w:val="Tekst podstawowy Znak"/>
    <w:basedOn w:val="Domylnaczcionkaakapitu"/>
    <w:link w:val="Tekstpodstawowy"/>
    <w:rsid w:val="00DD3B3B"/>
    <w:rPr>
      <w:sz w:val="24"/>
      <w:szCs w:val="24"/>
    </w:rPr>
  </w:style>
  <w:style w:type="paragraph" w:customStyle="1" w:styleId="Akapit">
    <w:name w:val="Akapit"/>
    <w:basedOn w:val="Normalny"/>
    <w:rsid w:val="00DD3B3B"/>
    <w:pPr>
      <w:spacing w:after="120"/>
      <w:ind w:firstLine="567"/>
      <w:jc w:val="both"/>
    </w:pPr>
  </w:style>
  <w:style w:type="paragraph" w:styleId="Nagwek">
    <w:name w:val="header"/>
    <w:basedOn w:val="Normalny"/>
    <w:link w:val="NagwekZnak"/>
    <w:rsid w:val="00857FE4"/>
    <w:pPr>
      <w:tabs>
        <w:tab w:val="center" w:pos="4536"/>
        <w:tab w:val="right" w:pos="9072"/>
      </w:tabs>
    </w:pPr>
  </w:style>
  <w:style w:type="character" w:customStyle="1" w:styleId="NagwekZnak">
    <w:name w:val="Nagłówek Znak"/>
    <w:basedOn w:val="Domylnaczcionkaakapitu"/>
    <w:link w:val="Nagwek"/>
    <w:rsid w:val="00857FE4"/>
    <w:rPr>
      <w:sz w:val="24"/>
      <w:szCs w:val="24"/>
    </w:rPr>
  </w:style>
  <w:style w:type="paragraph" w:styleId="Stopka">
    <w:name w:val="footer"/>
    <w:basedOn w:val="Normalny"/>
    <w:link w:val="StopkaZnak"/>
    <w:rsid w:val="00857FE4"/>
    <w:pPr>
      <w:tabs>
        <w:tab w:val="center" w:pos="4536"/>
        <w:tab w:val="right" w:pos="9072"/>
      </w:tabs>
    </w:pPr>
  </w:style>
  <w:style w:type="character" w:customStyle="1" w:styleId="StopkaZnak">
    <w:name w:val="Stopka Znak"/>
    <w:basedOn w:val="Domylnaczcionkaakapitu"/>
    <w:link w:val="Stopka"/>
    <w:rsid w:val="00857FE4"/>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56093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148</TotalTime>
  <Pages>3</Pages>
  <Words>784</Words>
  <Characters>4705</Characters>
  <Application>Microsoft Office Word</Application>
  <DocSecurity>0</DocSecurity>
  <Lines>39</Lines>
  <Paragraphs>10</Paragraphs>
  <ScaleCrop>false</ScaleCrop>
  <HeadingPairs>
    <vt:vector size="2" baseType="variant">
      <vt:variant>
        <vt:lpstr>Tytuł</vt:lpstr>
      </vt:variant>
      <vt:variant>
        <vt:i4>1</vt:i4>
      </vt:variant>
    </vt:vector>
  </HeadingPairs>
  <TitlesOfParts>
    <vt:vector size="1" baseType="lpstr">
      <vt:lpstr>Załącznik do umowy</vt:lpstr>
    </vt:vector>
  </TitlesOfParts>
  <Company>Miejski Zarząd Dróg i Transportu w Częstochowie</Company>
  <LinksUpToDate>false</LinksUpToDate>
  <CharactersWithSpaces>5479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Załącznik do umowy</dc:title>
  <dc:subject/>
  <dc:creator>MZDiT</dc:creator>
  <cp:keywords/>
  <dc:description/>
  <cp:lastModifiedBy>Piotr Curzytek</cp:lastModifiedBy>
  <cp:revision>15</cp:revision>
  <cp:lastPrinted>2018-11-29T10:20:00Z</cp:lastPrinted>
  <dcterms:created xsi:type="dcterms:W3CDTF">2024-09-03T10:27:00Z</dcterms:created>
  <dcterms:modified xsi:type="dcterms:W3CDTF">2026-01-30T07:55:00Z</dcterms:modified>
</cp:coreProperties>
</file>